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right="560"/>
        <w:jc w:val="right"/>
        <w:rPr>
          <w:rFonts w:hint="default" w:ascii="宋体" w:hAnsi="宋体" w:eastAsia="宋体" w:cs="宋体"/>
          <w:b/>
          <w:bCs/>
          <w:color w:val="000000"/>
          <w:sz w:val="44"/>
          <w:szCs w:val="44"/>
          <w:lang w:val="en-US" w:eastAsia="zh-CN" w:bidi="ar"/>
        </w:rPr>
      </w:pPr>
      <w:r>
        <w:rPr>
          <w:rFonts w:hint="eastAsia" w:ascii="宋体" w:hAnsi="宋体" w:eastAsia="宋体" w:cs="宋体"/>
          <w:b/>
          <w:bCs/>
          <w:color w:val="000000"/>
          <w:sz w:val="44"/>
          <w:szCs w:val="44"/>
          <w:lang w:val="en-US" w:eastAsia="zh-CN" w:bidi="ar"/>
        </w:rPr>
        <w:t xml:space="preserve">             </w:t>
      </w:r>
      <w:r>
        <w:rPr>
          <w:rFonts w:hint="eastAsia"/>
          <w:sz w:val="28"/>
          <w:szCs w:val="28"/>
        </w:rPr>
        <w:t>办理结果：B</w:t>
      </w:r>
    </w:p>
    <w:p>
      <w:pPr>
        <w:spacing w:line="600" w:lineRule="exact"/>
        <w:ind w:firstLine="883" w:firstLineChars="200"/>
        <w:jc w:val="center"/>
        <w:rPr>
          <w:rFonts w:hint="eastAsia" w:ascii="宋体" w:hAnsi="宋体" w:eastAsia="宋体" w:cs="宋体"/>
          <w:b/>
          <w:bCs/>
          <w:color w:val="000000"/>
          <w:sz w:val="44"/>
          <w:szCs w:val="44"/>
          <w:lang w:val="en-US" w:eastAsia="zh-CN" w:bidi="ar"/>
        </w:rPr>
      </w:pPr>
      <w:r>
        <w:rPr>
          <w:rFonts w:hint="eastAsia" w:ascii="宋体" w:hAnsi="宋体" w:eastAsia="宋体" w:cs="宋体"/>
          <w:b/>
          <w:bCs/>
          <w:color w:val="000000"/>
          <w:sz w:val="44"/>
          <w:szCs w:val="44"/>
          <w:lang w:val="en-US" w:eastAsia="zh-CN" w:bidi="ar"/>
        </w:rPr>
        <w:t>三门峡市科技局</w:t>
      </w:r>
    </w:p>
    <w:p>
      <w:pPr>
        <w:jc w:val="center"/>
        <w:rPr>
          <w:rFonts w:hint="eastAsia" w:ascii="宋体" w:hAnsi="宋体" w:eastAsia="宋体" w:cs="宋体"/>
          <w:b/>
          <w:sz w:val="44"/>
          <w:szCs w:val="44"/>
        </w:rPr>
      </w:pPr>
      <w:r>
        <w:rPr>
          <w:rFonts w:hint="eastAsia" w:ascii="宋体" w:hAnsi="宋体" w:eastAsia="宋体" w:cs="宋体"/>
          <w:b/>
          <w:sz w:val="44"/>
          <w:szCs w:val="44"/>
        </w:rPr>
        <w:t>对市</w:t>
      </w:r>
      <w:r>
        <w:rPr>
          <w:rFonts w:hint="eastAsia" w:ascii="宋体" w:hAnsi="宋体" w:eastAsia="宋体" w:cs="宋体"/>
          <w:b/>
          <w:sz w:val="44"/>
          <w:szCs w:val="44"/>
          <w:lang w:eastAsia="zh-CN"/>
        </w:rPr>
        <w:t>政协</w:t>
      </w:r>
      <w:r>
        <w:rPr>
          <w:rFonts w:hint="eastAsia" w:ascii="宋体" w:hAnsi="宋体" w:eastAsia="宋体" w:cs="宋体"/>
          <w:b/>
          <w:sz w:val="44"/>
          <w:szCs w:val="44"/>
        </w:rPr>
        <w:t>七届</w:t>
      </w:r>
      <w:r>
        <w:rPr>
          <w:rFonts w:hint="eastAsia" w:ascii="宋体" w:hAnsi="宋体" w:eastAsia="宋体" w:cs="宋体"/>
          <w:b/>
          <w:sz w:val="44"/>
          <w:szCs w:val="44"/>
          <w:lang w:eastAsia="zh-CN"/>
        </w:rPr>
        <w:t>七次</w:t>
      </w:r>
      <w:r>
        <w:rPr>
          <w:rFonts w:hint="eastAsia" w:ascii="宋体" w:hAnsi="宋体" w:eastAsia="宋体" w:cs="宋体"/>
          <w:b/>
          <w:sz w:val="44"/>
          <w:szCs w:val="44"/>
        </w:rPr>
        <w:t>会议第</w:t>
      </w:r>
      <w:r>
        <w:rPr>
          <w:rFonts w:hint="eastAsia" w:ascii="宋体" w:hAnsi="宋体" w:eastAsia="宋体" w:cs="宋体"/>
          <w:b/>
          <w:sz w:val="44"/>
          <w:szCs w:val="44"/>
          <w:lang w:val="en-US" w:eastAsia="zh-CN"/>
        </w:rPr>
        <w:t>205</w:t>
      </w:r>
      <w:r>
        <w:rPr>
          <w:rFonts w:hint="eastAsia" w:ascii="宋体" w:hAnsi="宋体" w:eastAsia="宋体" w:cs="宋体"/>
          <w:b/>
          <w:sz w:val="44"/>
          <w:szCs w:val="44"/>
        </w:rPr>
        <w:t>号</w:t>
      </w:r>
      <w:r>
        <w:rPr>
          <w:rFonts w:hint="eastAsia" w:ascii="宋体" w:hAnsi="宋体" w:eastAsia="宋体" w:cs="宋体"/>
          <w:b/>
          <w:sz w:val="44"/>
          <w:szCs w:val="44"/>
          <w:lang w:val="en-US" w:eastAsia="zh-CN"/>
        </w:rPr>
        <w:t>提案</w:t>
      </w:r>
      <w:r>
        <w:rPr>
          <w:rFonts w:hint="eastAsia" w:ascii="宋体" w:hAnsi="宋体" w:eastAsia="宋体" w:cs="宋体"/>
          <w:b/>
          <w:sz w:val="44"/>
          <w:szCs w:val="44"/>
        </w:rPr>
        <w:t>的</w:t>
      </w:r>
    </w:p>
    <w:p>
      <w:pPr>
        <w:jc w:val="center"/>
        <w:rPr>
          <w:rFonts w:hint="eastAsia" w:ascii="宋体" w:hAnsi="宋体" w:eastAsia="宋体" w:cs="宋体"/>
          <w:b/>
          <w:sz w:val="44"/>
          <w:szCs w:val="44"/>
        </w:rPr>
      </w:pPr>
      <w:r>
        <w:rPr>
          <w:rFonts w:hint="eastAsia" w:ascii="宋体" w:hAnsi="宋体" w:eastAsia="宋体" w:cs="宋体"/>
          <w:b/>
          <w:sz w:val="44"/>
          <w:szCs w:val="44"/>
          <w:lang w:val="en-US" w:eastAsia="zh-CN"/>
        </w:rPr>
        <w:t xml:space="preserve">   </w:t>
      </w:r>
      <w:r>
        <w:rPr>
          <w:rFonts w:hint="eastAsia" w:ascii="宋体" w:hAnsi="宋体" w:eastAsia="宋体" w:cs="宋体"/>
          <w:b/>
          <w:sz w:val="44"/>
          <w:szCs w:val="44"/>
        </w:rPr>
        <w:t>答       复</w:t>
      </w:r>
    </w:p>
    <w:p>
      <w:pPr>
        <w:spacing w:line="600" w:lineRule="exact"/>
        <w:rPr>
          <w:rFonts w:hint="eastAsia" w:ascii="CESI仿宋-GB2312" w:hAnsi="CESI仿宋-GB2312" w:eastAsia="CESI仿宋-GB2312" w:cs="CESI仿宋-GB2312"/>
          <w:color w:val="000000"/>
          <w:sz w:val="32"/>
          <w:szCs w:val="32"/>
          <w:lang w:eastAsia="zh-CN" w:bidi="ar"/>
        </w:rPr>
      </w:pPr>
    </w:p>
    <w:p>
      <w:pPr>
        <w:spacing w:line="600" w:lineRule="exact"/>
        <w:rPr>
          <w:rFonts w:hint="eastAsia" w:ascii="CESI仿宋-GB2312" w:hAnsi="CESI仿宋-GB2312" w:eastAsia="CESI仿宋-GB2312" w:cs="CESI仿宋-GB2312"/>
          <w:color w:val="000000"/>
          <w:sz w:val="32"/>
          <w:szCs w:val="32"/>
          <w:lang w:eastAsia="zh-CN" w:bidi="ar"/>
        </w:rPr>
      </w:pPr>
      <w:r>
        <w:rPr>
          <w:rFonts w:hint="eastAsia" w:ascii="CESI仿宋-GB2312" w:hAnsi="CESI仿宋-GB2312" w:eastAsia="CESI仿宋-GB2312" w:cs="CESI仿宋-GB2312"/>
          <w:color w:val="000000"/>
          <w:sz w:val="32"/>
          <w:szCs w:val="32"/>
          <w:lang w:eastAsia="zh-CN" w:bidi="ar"/>
        </w:rPr>
        <w:t>曹天龙委员、任晓辉委员：</w:t>
      </w:r>
    </w:p>
    <w:p>
      <w:pPr>
        <w:pStyle w:val="2"/>
        <w:ind w:left="0" w:leftChars="0" w:firstLine="0" w:firstLineChars="0"/>
        <w:rPr>
          <w:rFonts w:hint="eastAsia" w:ascii="CESI仿宋-GB2312" w:hAnsi="CESI仿宋-GB2312" w:eastAsia="CESI仿宋-GB2312" w:cs="CESI仿宋-GB2312"/>
          <w:color w:val="000000"/>
          <w:sz w:val="32"/>
          <w:szCs w:val="32"/>
          <w:lang w:val="en-US" w:eastAsia="zh-CN" w:bidi="ar"/>
        </w:rPr>
      </w:pPr>
      <w:r>
        <w:rPr>
          <w:rFonts w:hint="eastAsia" w:ascii="CESI仿宋-GB2312" w:hAnsi="CESI仿宋-GB2312" w:eastAsia="CESI仿宋-GB2312" w:cs="CESI仿宋-GB2312"/>
          <w:color w:val="000000"/>
          <w:sz w:val="32"/>
          <w:szCs w:val="32"/>
          <w:lang w:val="en-US" w:eastAsia="zh-CN" w:bidi="ar"/>
        </w:rPr>
        <w:t xml:space="preserve">   您提出的“关于深入实施创新驱动战略，破解产业发展关键技术的提案”收悉。经与市发改委共同研究，现答复如下：</w:t>
      </w:r>
    </w:p>
    <w:p>
      <w:pPr>
        <w:pStyle w:val="2"/>
        <w:ind w:left="0" w:leftChars="0" w:firstLine="640" w:firstLineChars="200"/>
        <w:rPr>
          <w:rFonts w:hint="eastAsia" w:ascii="CESI仿宋-GB2312" w:hAnsi="CESI仿宋-GB2312" w:eastAsia="CESI仿宋-GB2312" w:cs="CESI仿宋-GB2312"/>
          <w:color w:val="000000"/>
          <w:sz w:val="32"/>
          <w:szCs w:val="32"/>
          <w:lang w:eastAsia="zh-CN"/>
        </w:rPr>
      </w:pPr>
      <w:r>
        <w:rPr>
          <w:rFonts w:hint="eastAsia" w:ascii="CESI仿宋-GB2312" w:hAnsi="CESI仿宋-GB2312" w:eastAsia="CESI仿宋-GB2312" w:cs="CESI仿宋-GB2312"/>
          <w:color w:val="000000"/>
          <w:sz w:val="32"/>
          <w:szCs w:val="32"/>
          <w:lang w:bidi="ar"/>
        </w:rPr>
        <w:t>三门峡地处豫西、比邻晋陕</w:t>
      </w:r>
      <w:r>
        <w:rPr>
          <w:rFonts w:hint="eastAsia" w:ascii="CESI仿宋-GB2312" w:hAnsi="CESI仿宋-GB2312" w:eastAsia="CESI仿宋-GB2312" w:cs="CESI仿宋-GB2312"/>
          <w:color w:val="000000"/>
          <w:sz w:val="32"/>
          <w:szCs w:val="32"/>
          <w:lang w:eastAsia="zh-CN" w:bidi="ar"/>
        </w:rPr>
        <w:t>，</w:t>
      </w:r>
      <w:r>
        <w:rPr>
          <w:rFonts w:hint="eastAsia" w:ascii="CESI仿宋-GB2312" w:hAnsi="CESI仿宋-GB2312" w:eastAsia="CESI仿宋-GB2312" w:cs="CESI仿宋-GB2312"/>
          <w:color w:val="000000"/>
          <w:sz w:val="32"/>
          <w:szCs w:val="32"/>
          <w:lang w:bidi="ar"/>
        </w:rPr>
        <w:t>曾经依靠</w:t>
      </w:r>
      <w:r>
        <w:rPr>
          <w:rFonts w:hint="eastAsia" w:ascii="CESI仿宋-GB2312" w:hAnsi="CESI仿宋-GB2312" w:eastAsia="CESI仿宋-GB2312" w:cs="CESI仿宋-GB2312"/>
          <w:color w:val="000000"/>
          <w:sz w:val="32"/>
          <w:szCs w:val="32"/>
          <w:lang w:eastAsia="zh-CN" w:bidi="ar"/>
        </w:rPr>
        <w:t>“</w:t>
      </w:r>
      <w:r>
        <w:rPr>
          <w:rFonts w:hint="eastAsia" w:ascii="CESI仿宋-GB2312" w:hAnsi="CESI仿宋-GB2312" w:eastAsia="CESI仿宋-GB2312" w:cs="CESI仿宋-GB2312"/>
          <w:color w:val="000000"/>
          <w:sz w:val="32"/>
          <w:szCs w:val="32"/>
          <w:lang w:bidi="ar"/>
        </w:rPr>
        <w:t>黄</w:t>
      </w:r>
      <w:r>
        <w:rPr>
          <w:rFonts w:hint="eastAsia" w:ascii="CESI仿宋-GB2312" w:hAnsi="CESI仿宋-GB2312" w:eastAsia="CESI仿宋-GB2312" w:cs="CESI仿宋-GB2312"/>
          <w:color w:val="000000"/>
          <w:sz w:val="32"/>
          <w:szCs w:val="32"/>
          <w:lang w:eastAsia="zh-CN" w:bidi="ar"/>
        </w:rPr>
        <w:t>”“</w:t>
      </w:r>
      <w:r>
        <w:rPr>
          <w:rFonts w:hint="eastAsia" w:ascii="CESI仿宋-GB2312" w:hAnsi="CESI仿宋-GB2312" w:eastAsia="CESI仿宋-GB2312" w:cs="CESI仿宋-GB2312"/>
          <w:color w:val="000000"/>
          <w:sz w:val="32"/>
          <w:szCs w:val="32"/>
          <w:lang w:bidi="ar"/>
        </w:rPr>
        <w:t>白</w:t>
      </w:r>
      <w:r>
        <w:rPr>
          <w:rFonts w:hint="eastAsia" w:ascii="CESI仿宋-GB2312" w:hAnsi="CESI仿宋-GB2312" w:eastAsia="CESI仿宋-GB2312" w:cs="CESI仿宋-GB2312"/>
          <w:color w:val="000000"/>
          <w:sz w:val="32"/>
          <w:szCs w:val="32"/>
          <w:lang w:eastAsia="zh-CN" w:bidi="ar"/>
        </w:rPr>
        <w:t>”“</w:t>
      </w:r>
      <w:r>
        <w:rPr>
          <w:rFonts w:hint="eastAsia" w:ascii="CESI仿宋-GB2312" w:hAnsi="CESI仿宋-GB2312" w:eastAsia="CESI仿宋-GB2312" w:cs="CESI仿宋-GB2312"/>
          <w:color w:val="000000"/>
          <w:sz w:val="32"/>
          <w:szCs w:val="32"/>
          <w:lang w:bidi="ar"/>
        </w:rPr>
        <w:t>黑</w:t>
      </w:r>
      <w:r>
        <w:rPr>
          <w:rFonts w:hint="eastAsia" w:ascii="CESI仿宋-GB2312" w:hAnsi="CESI仿宋-GB2312" w:eastAsia="CESI仿宋-GB2312" w:cs="CESI仿宋-GB2312"/>
          <w:color w:val="000000"/>
          <w:sz w:val="32"/>
          <w:szCs w:val="32"/>
          <w:lang w:val="en-US" w:eastAsia="zh-CN" w:bidi="ar"/>
        </w:rPr>
        <w:t>”</w:t>
      </w:r>
      <w:r>
        <w:rPr>
          <w:rFonts w:hint="eastAsia" w:ascii="CESI仿宋-GB2312" w:hAnsi="CESI仿宋-GB2312" w:eastAsia="CESI仿宋-GB2312" w:cs="CESI仿宋-GB2312"/>
          <w:color w:val="000000"/>
          <w:sz w:val="32"/>
          <w:szCs w:val="32"/>
          <w:lang w:bidi="ar"/>
        </w:rPr>
        <w:t>资源型产业红火一时。但过度依赖资源的发展模式</w:t>
      </w:r>
      <w:r>
        <w:rPr>
          <w:rFonts w:hint="eastAsia" w:ascii="CESI仿宋-GB2312" w:hAnsi="CESI仿宋-GB2312" w:eastAsia="CESI仿宋-GB2312" w:cs="CESI仿宋-GB2312"/>
          <w:color w:val="000000"/>
          <w:sz w:val="32"/>
          <w:szCs w:val="32"/>
          <w:lang w:eastAsia="zh-CN" w:bidi="ar"/>
        </w:rPr>
        <w:t>，</w:t>
      </w:r>
      <w:r>
        <w:rPr>
          <w:rFonts w:hint="eastAsia" w:ascii="CESI仿宋-GB2312" w:hAnsi="CESI仿宋-GB2312" w:eastAsia="CESI仿宋-GB2312" w:cs="CESI仿宋-GB2312"/>
          <w:color w:val="000000"/>
          <w:sz w:val="32"/>
          <w:szCs w:val="32"/>
          <w:lang w:bidi="ar"/>
        </w:rPr>
        <w:t>造成全市科技基础薄弱</w:t>
      </w:r>
      <w:r>
        <w:rPr>
          <w:rFonts w:hint="eastAsia" w:ascii="CESI仿宋-GB2312" w:hAnsi="CESI仿宋-GB2312" w:eastAsia="CESI仿宋-GB2312" w:cs="CESI仿宋-GB2312"/>
          <w:color w:val="000000"/>
          <w:sz w:val="32"/>
          <w:szCs w:val="32"/>
          <w:lang w:eastAsia="zh-CN" w:bidi="ar"/>
        </w:rPr>
        <w:t>，</w:t>
      </w:r>
      <w:r>
        <w:rPr>
          <w:rFonts w:hint="eastAsia" w:ascii="CESI仿宋-GB2312" w:hAnsi="CESI仿宋-GB2312" w:eastAsia="CESI仿宋-GB2312" w:cs="CESI仿宋-GB2312"/>
          <w:color w:val="000000"/>
          <w:sz w:val="32"/>
          <w:szCs w:val="32"/>
          <w:lang w:bidi="ar"/>
        </w:rPr>
        <w:t>创新动能不足</w:t>
      </w:r>
      <w:r>
        <w:rPr>
          <w:rFonts w:hint="eastAsia" w:ascii="CESI仿宋-GB2312" w:hAnsi="CESI仿宋-GB2312" w:eastAsia="CESI仿宋-GB2312" w:cs="CESI仿宋-GB2312"/>
          <w:color w:val="000000"/>
          <w:sz w:val="32"/>
          <w:szCs w:val="32"/>
          <w:lang w:eastAsia="zh-CN" w:bidi="ar"/>
        </w:rPr>
        <w:t>，</w:t>
      </w:r>
      <w:r>
        <w:rPr>
          <w:rFonts w:hint="eastAsia" w:ascii="CESI仿宋-GB2312" w:hAnsi="CESI仿宋-GB2312" w:eastAsia="CESI仿宋-GB2312" w:cs="CESI仿宋-GB2312"/>
          <w:color w:val="000000"/>
          <w:sz w:val="32"/>
          <w:szCs w:val="32"/>
          <w:lang w:bidi="ar"/>
        </w:rPr>
        <w:t>2016年全市</w:t>
      </w:r>
      <w:r>
        <w:rPr>
          <w:rFonts w:hint="eastAsia" w:ascii="CESI仿宋-GB2312" w:hAnsi="CESI仿宋-GB2312" w:eastAsia="CESI仿宋-GB2312" w:cs="CESI仿宋-GB2312"/>
          <w:sz w:val="32"/>
          <w:szCs w:val="32"/>
        </w:rPr>
        <w:t>全社会研发投入</w:t>
      </w:r>
      <w:r>
        <w:rPr>
          <w:rFonts w:hint="eastAsia" w:ascii="CESI仿宋-GB2312" w:hAnsi="CESI仿宋-GB2312" w:eastAsia="CESI仿宋-GB2312" w:cs="CESI仿宋-GB2312"/>
          <w:color w:val="000000"/>
          <w:sz w:val="32"/>
          <w:szCs w:val="32"/>
          <w:lang w:bidi="ar"/>
        </w:rPr>
        <w:t>强度仅为0.6</w:t>
      </w:r>
      <w:r>
        <w:rPr>
          <w:rFonts w:hint="eastAsia" w:ascii="CESI仿宋-GB2312" w:hAnsi="CESI仿宋-GB2312" w:eastAsia="CESI仿宋-GB2312" w:cs="CESI仿宋-GB2312"/>
          <w:color w:val="000000"/>
          <w:sz w:val="32"/>
          <w:szCs w:val="32"/>
          <w:lang w:val="en-US" w:eastAsia="zh-CN" w:bidi="ar"/>
        </w:rPr>
        <w:t>2</w:t>
      </w:r>
      <w:r>
        <w:rPr>
          <w:rFonts w:hint="eastAsia" w:ascii="CESI仿宋-GB2312" w:hAnsi="CESI仿宋-GB2312" w:eastAsia="CESI仿宋-GB2312" w:cs="CESI仿宋-GB2312"/>
          <w:color w:val="000000"/>
          <w:sz w:val="32"/>
          <w:szCs w:val="32"/>
          <w:lang w:bidi="ar"/>
        </w:rPr>
        <w:t>%</w:t>
      </w:r>
      <w:r>
        <w:rPr>
          <w:rFonts w:hint="eastAsia" w:ascii="CESI仿宋-GB2312" w:hAnsi="CESI仿宋-GB2312" w:eastAsia="CESI仿宋-GB2312" w:cs="CESI仿宋-GB2312"/>
          <w:color w:val="000000"/>
          <w:sz w:val="32"/>
          <w:szCs w:val="32"/>
          <w:lang w:eastAsia="zh-CN" w:bidi="ar"/>
        </w:rPr>
        <w:t>，</w:t>
      </w:r>
      <w:r>
        <w:rPr>
          <w:rFonts w:hint="eastAsia" w:ascii="CESI仿宋-GB2312" w:hAnsi="CESI仿宋-GB2312" w:eastAsia="CESI仿宋-GB2312" w:cs="CESI仿宋-GB2312"/>
          <w:color w:val="000000"/>
          <w:sz w:val="32"/>
          <w:szCs w:val="32"/>
          <w:lang w:bidi="ar"/>
        </w:rPr>
        <w:t>高新技术企业仅有37</w:t>
      </w:r>
      <w:r>
        <w:rPr>
          <w:rFonts w:hint="eastAsia" w:ascii="CESI仿宋-GB2312" w:hAnsi="CESI仿宋-GB2312" w:eastAsia="CESI仿宋-GB2312" w:cs="CESI仿宋-GB2312"/>
          <w:color w:val="000000"/>
          <w:sz w:val="32"/>
          <w:szCs w:val="32"/>
          <w:lang w:val="en-US" w:eastAsia="zh-CN" w:bidi="ar"/>
        </w:rPr>
        <w:t>家</w:t>
      </w:r>
      <w:r>
        <w:rPr>
          <w:rFonts w:hint="eastAsia" w:ascii="CESI仿宋-GB2312" w:hAnsi="CESI仿宋-GB2312" w:eastAsia="CESI仿宋-GB2312" w:cs="CESI仿宋-GB2312"/>
          <w:color w:val="000000"/>
          <w:sz w:val="32"/>
          <w:szCs w:val="32"/>
          <w:lang w:eastAsia="zh-CN" w:bidi="ar"/>
        </w:rPr>
        <w:t>，</w:t>
      </w:r>
      <w:r>
        <w:rPr>
          <w:rFonts w:hint="eastAsia" w:ascii="CESI仿宋-GB2312" w:hAnsi="CESI仿宋-GB2312" w:eastAsia="CESI仿宋-GB2312" w:cs="CESI仿宋-GB2312"/>
          <w:color w:val="000000"/>
          <w:sz w:val="32"/>
          <w:szCs w:val="32"/>
          <w:lang w:val="en-US" w:eastAsia="zh-CN" w:bidi="ar"/>
        </w:rPr>
        <w:t>各类</w:t>
      </w:r>
      <w:r>
        <w:rPr>
          <w:rFonts w:hint="eastAsia" w:ascii="CESI仿宋-GB2312" w:hAnsi="CESI仿宋-GB2312" w:eastAsia="CESI仿宋-GB2312" w:cs="CESI仿宋-GB2312"/>
          <w:color w:val="000000"/>
          <w:sz w:val="32"/>
          <w:szCs w:val="32"/>
          <w:lang w:bidi="ar"/>
        </w:rPr>
        <w:t>创新平台仅有127个</w:t>
      </w:r>
      <w:r>
        <w:rPr>
          <w:rFonts w:hint="eastAsia" w:ascii="CESI仿宋-GB2312" w:hAnsi="CESI仿宋-GB2312" w:eastAsia="CESI仿宋-GB2312" w:cs="CESI仿宋-GB2312"/>
          <w:color w:val="000000"/>
          <w:sz w:val="32"/>
          <w:szCs w:val="32"/>
          <w:lang w:eastAsia="zh-CN" w:bidi="ar"/>
        </w:rPr>
        <w:t>，</w:t>
      </w:r>
      <w:r>
        <w:rPr>
          <w:rFonts w:hint="eastAsia" w:ascii="CESI仿宋-GB2312" w:hAnsi="CESI仿宋-GB2312" w:eastAsia="CESI仿宋-GB2312" w:cs="CESI仿宋-GB2312"/>
          <w:color w:val="000000"/>
          <w:sz w:val="32"/>
          <w:szCs w:val="32"/>
          <w:lang w:bidi="ar"/>
        </w:rPr>
        <w:t>在全省18个省辖市中排名靠后。随着资源日益枯竭</w:t>
      </w:r>
      <w:r>
        <w:rPr>
          <w:rFonts w:hint="eastAsia" w:ascii="CESI仿宋-GB2312" w:hAnsi="CESI仿宋-GB2312" w:eastAsia="CESI仿宋-GB2312" w:cs="CESI仿宋-GB2312"/>
          <w:color w:val="000000"/>
          <w:sz w:val="32"/>
          <w:szCs w:val="32"/>
          <w:lang w:eastAsia="zh-CN" w:bidi="ar"/>
        </w:rPr>
        <w:t>，</w:t>
      </w:r>
      <w:r>
        <w:rPr>
          <w:rFonts w:hint="eastAsia" w:ascii="CESI仿宋-GB2312" w:hAnsi="CESI仿宋-GB2312" w:eastAsia="CESI仿宋-GB2312" w:cs="CESI仿宋-GB2312"/>
          <w:color w:val="000000"/>
          <w:sz w:val="32"/>
          <w:szCs w:val="32"/>
        </w:rPr>
        <w:t>环境约束加剧</w:t>
      </w:r>
      <w:r>
        <w:rPr>
          <w:rFonts w:hint="eastAsia" w:ascii="CESI仿宋-GB2312" w:hAnsi="CESI仿宋-GB2312" w:eastAsia="CESI仿宋-GB2312" w:cs="CESI仿宋-GB2312"/>
          <w:color w:val="000000"/>
          <w:sz w:val="32"/>
          <w:szCs w:val="32"/>
          <w:lang w:eastAsia="zh-CN"/>
        </w:rPr>
        <w:t>，</w:t>
      </w:r>
      <w:r>
        <w:rPr>
          <w:rFonts w:hint="eastAsia" w:ascii="CESI仿宋-GB2312" w:hAnsi="CESI仿宋-GB2312" w:eastAsia="CESI仿宋-GB2312" w:cs="CESI仿宋-GB2312"/>
          <w:color w:val="000000"/>
          <w:sz w:val="32"/>
          <w:szCs w:val="32"/>
          <w:lang w:bidi="ar"/>
        </w:rPr>
        <w:t>全市产业发展走入困境</w:t>
      </w:r>
      <w:r>
        <w:rPr>
          <w:rFonts w:hint="eastAsia" w:ascii="CESI仿宋-GB2312" w:hAnsi="CESI仿宋-GB2312" w:eastAsia="CESI仿宋-GB2312" w:cs="CESI仿宋-GB2312"/>
          <w:color w:val="000000"/>
          <w:sz w:val="32"/>
          <w:szCs w:val="32"/>
          <w:lang w:eastAsia="zh-CN" w:bidi="ar"/>
        </w:rPr>
        <w:t>，</w:t>
      </w:r>
      <w:r>
        <w:rPr>
          <w:rFonts w:hint="eastAsia" w:ascii="CESI仿宋-GB2312" w:hAnsi="CESI仿宋-GB2312" w:eastAsia="CESI仿宋-GB2312" w:cs="CESI仿宋-GB2312"/>
          <w:color w:val="000000"/>
          <w:sz w:val="32"/>
          <w:szCs w:val="32"/>
          <w:lang w:bidi="ar"/>
        </w:rPr>
        <w:t>经济增速一度全省垫底。</w:t>
      </w:r>
      <w:r>
        <w:rPr>
          <w:rFonts w:hint="eastAsia" w:ascii="CESI仿宋-GB2312" w:hAnsi="CESI仿宋-GB2312" w:eastAsia="CESI仿宋-GB2312" w:cs="CESI仿宋-GB2312"/>
          <w:color w:val="000000"/>
          <w:sz w:val="32"/>
          <w:szCs w:val="32"/>
        </w:rPr>
        <w:t>近年来</w:t>
      </w:r>
      <w:r>
        <w:rPr>
          <w:rFonts w:hint="eastAsia" w:ascii="CESI仿宋-GB2312" w:hAnsi="CESI仿宋-GB2312" w:eastAsia="CESI仿宋-GB2312" w:cs="CESI仿宋-GB2312"/>
          <w:color w:val="000000"/>
          <w:sz w:val="32"/>
          <w:szCs w:val="32"/>
          <w:lang w:eastAsia="zh-CN"/>
        </w:rPr>
        <w:t>，</w:t>
      </w:r>
      <w:r>
        <w:rPr>
          <w:rFonts w:hint="eastAsia" w:ascii="CESI仿宋-GB2312" w:hAnsi="CESI仿宋-GB2312" w:eastAsia="CESI仿宋-GB2312" w:cs="CESI仿宋-GB2312"/>
          <w:color w:val="000000"/>
          <w:sz w:val="32"/>
          <w:szCs w:val="32"/>
        </w:rPr>
        <w:t>三门峡市深入实施创新驱动、科教强市、人才强市战略，全力打造一流创新平台，培育一流创新主体，汇聚一流创新人才，构建一流创新生态，实现了研发投入强度、研发平台数量、高科技企业、高端创新人才“四个倍增”。</w:t>
      </w:r>
      <w:r>
        <w:rPr>
          <w:rFonts w:hint="eastAsia" w:ascii="CESI仿宋-GB2312" w:hAnsi="CESI仿宋-GB2312" w:eastAsia="CESI仿宋-GB2312" w:cs="CESI仿宋-GB2312"/>
          <w:color w:val="000000"/>
          <w:sz w:val="32"/>
          <w:szCs w:val="32"/>
          <w:lang w:val="en-US" w:eastAsia="zh-CN"/>
        </w:rPr>
        <w:t>2021年</w:t>
      </w:r>
      <w:r>
        <w:rPr>
          <w:rFonts w:hint="eastAsia" w:ascii="CESI仿宋-GB2312" w:hAnsi="CESI仿宋-GB2312" w:eastAsia="CESI仿宋-GB2312" w:cs="CESI仿宋-GB2312"/>
          <w:color w:val="000000"/>
          <w:sz w:val="32"/>
          <w:szCs w:val="32"/>
          <w:lang w:eastAsia="zh-CN"/>
        </w:rPr>
        <w:t>，</w:t>
      </w:r>
      <w:r>
        <w:rPr>
          <w:rFonts w:hint="eastAsia" w:ascii="CESI仿宋-GB2312" w:hAnsi="CESI仿宋-GB2312" w:eastAsia="CESI仿宋-GB2312" w:cs="CESI仿宋-GB2312"/>
          <w:color w:val="000000"/>
          <w:sz w:val="32"/>
          <w:szCs w:val="32"/>
        </w:rPr>
        <w:t>全市全社会研发投入强度达到1.</w:t>
      </w:r>
      <w:r>
        <w:rPr>
          <w:rFonts w:hint="eastAsia" w:ascii="CESI仿宋-GB2312" w:hAnsi="CESI仿宋-GB2312" w:eastAsia="CESI仿宋-GB2312" w:cs="CESI仿宋-GB2312"/>
          <w:color w:val="000000"/>
          <w:sz w:val="32"/>
          <w:szCs w:val="32"/>
          <w:lang w:val="en-US" w:eastAsia="zh-CN"/>
        </w:rPr>
        <w:t>98</w:t>
      </w:r>
      <w:r>
        <w:rPr>
          <w:rFonts w:hint="eastAsia" w:ascii="CESI仿宋-GB2312" w:hAnsi="CESI仿宋-GB2312" w:eastAsia="CESI仿宋-GB2312" w:cs="CESI仿宋-GB2312"/>
          <w:color w:val="000000"/>
          <w:sz w:val="32"/>
          <w:szCs w:val="32"/>
        </w:rPr>
        <w:t>%</w:t>
      </w:r>
      <w:r>
        <w:rPr>
          <w:rFonts w:hint="eastAsia" w:ascii="CESI仿宋-GB2312" w:hAnsi="CESI仿宋-GB2312" w:eastAsia="CESI仿宋-GB2312" w:cs="CESI仿宋-GB2312"/>
          <w:color w:val="000000"/>
          <w:sz w:val="32"/>
          <w:szCs w:val="32"/>
          <w:lang w:eastAsia="zh-CN"/>
        </w:rPr>
        <w:t>，</w:t>
      </w:r>
      <w:r>
        <w:rPr>
          <w:rFonts w:hint="eastAsia" w:ascii="CESI仿宋-GB2312" w:hAnsi="CESI仿宋-GB2312" w:eastAsia="CESI仿宋-GB2312" w:cs="CESI仿宋-GB2312"/>
          <w:color w:val="000000"/>
          <w:sz w:val="32"/>
          <w:szCs w:val="32"/>
        </w:rPr>
        <w:t>高新技术企业达到107家</w:t>
      </w:r>
      <w:r>
        <w:rPr>
          <w:rFonts w:hint="eastAsia" w:ascii="CESI仿宋-GB2312" w:hAnsi="CESI仿宋-GB2312" w:eastAsia="CESI仿宋-GB2312" w:cs="CESI仿宋-GB2312"/>
          <w:color w:val="000000"/>
          <w:sz w:val="32"/>
          <w:szCs w:val="32"/>
          <w:lang w:eastAsia="zh-CN"/>
        </w:rPr>
        <w:t>，</w:t>
      </w:r>
      <w:r>
        <w:rPr>
          <w:rFonts w:hint="eastAsia" w:ascii="CESI仿宋-GB2312" w:hAnsi="CESI仿宋-GB2312" w:eastAsia="CESI仿宋-GB2312" w:cs="CESI仿宋-GB2312"/>
          <w:color w:val="000000"/>
          <w:sz w:val="32"/>
          <w:szCs w:val="32"/>
        </w:rPr>
        <w:t>各类创新平台达到595个</w:t>
      </w:r>
      <w:r>
        <w:rPr>
          <w:rFonts w:hint="eastAsia" w:ascii="CESI仿宋-GB2312" w:hAnsi="CESI仿宋-GB2312" w:eastAsia="CESI仿宋-GB2312" w:cs="CESI仿宋-GB2312"/>
          <w:color w:val="000000"/>
          <w:sz w:val="32"/>
          <w:szCs w:val="32"/>
          <w:lang w:eastAsia="zh-CN"/>
        </w:rPr>
        <w:t>，</w:t>
      </w:r>
      <w:r>
        <w:rPr>
          <w:rFonts w:hint="eastAsia" w:ascii="CESI仿宋-GB2312" w:hAnsi="CESI仿宋-GB2312" w:eastAsia="CESI仿宋-GB2312" w:cs="CESI仿宋-GB2312"/>
          <w:color w:val="000000"/>
          <w:sz w:val="32"/>
          <w:szCs w:val="32"/>
        </w:rPr>
        <w:t>分别是2016年的</w:t>
      </w:r>
      <w:r>
        <w:rPr>
          <w:rFonts w:hint="eastAsia" w:ascii="CESI仿宋-GB2312" w:hAnsi="CESI仿宋-GB2312" w:eastAsia="CESI仿宋-GB2312" w:cs="CESI仿宋-GB2312"/>
          <w:color w:val="000000"/>
          <w:sz w:val="32"/>
          <w:szCs w:val="32"/>
          <w:lang w:val="en-US" w:eastAsia="zh-CN"/>
        </w:rPr>
        <w:t>3.2</w:t>
      </w:r>
      <w:r>
        <w:rPr>
          <w:rFonts w:hint="eastAsia" w:ascii="CESI仿宋-GB2312" w:hAnsi="CESI仿宋-GB2312" w:eastAsia="CESI仿宋-GB2312" w:cs="CESI仿宋-GB2312"/>
          <w:color w:val="000000"/>
          <w:sz w:val="32"/>
          <w:szCs w:val="32"/>
        </w:rPr>
        <w:t>倍、2.8倍和4.7倍。特别是近日召开的市委八届三次全会，是三门峡历史上第一次以创新为主题的市委全会，会议审议通过了《关于全面建设国家创新型城市的实施意见》《三门峡市创新发展综合配套改革方案》，动员全市上下以建设国家创新型城市为引领，加快推动资源型城市向创新型城市蝶变，进一步坚定走好创新驱动发展“华山一条道”的信心和决心。</w:t>
      </w:r>
      <w:r>
        <w:rPr>
          <w:rFonts w:hint="eastAsia" w:ascii="CESI仿宋-GB2312" w:hAnsi="CESI仿宋-GB2312" w:eastAsia="CESI仿宋-GB2312" w:cs="CESI仿宋-GB2312"/>
          <w:color w:val="000000"/>
          <w:sz w:val="32"/>
          <w:szCs w:val="32"/>
          <w:lang w:eastAsia="zh-CN"/>
        </w:rPr>
        <w:t>重点做了以下几个方面的工作：</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600" w:lineRule="exact"/>
        <w:ind w:left="0" w:firstLine="640" w:firstLineChars="200"/>
        <w:jc w:val="both"/>
        <w:textAlignment w:val="auto"/>
        <w:rPr>
          <w:rFonts w:hint="eastAsia" w:ascii="CESI仿宋-GB2312" w:hAnsi="CESI仿宋-GB2312" w:eastAsia="CESI仿宋-GB2312" w:cs="CESI仿宋-GB2312"/>
          <w:lang w:val="en-US" w:eastAsia="zh-CN"/>
        </w:rPr>
      </w:pPr>
      <w:r>
        <w:rPr>
          <w:rFonts w:hint="eastAsia" w:ascii="CESI楷体-GB2312" w:hAnsi="CESI楷体-GB2312" w:eastAsia="CESI楷体-GB2312" w:cs="CESI楷体-GB2312"/>
          <w:b/>
          <w:bCs/>
          <w:color w:val="000000"/>
          <w:kern w:val="0"/>
          <w:sz w:val="32"/>
          <w:szCs w:val="32"/>
          <w:lang w:val="en-US" w:eastAsia="zh-CN" w:bidi="ar"/>
        </w:rPr>
        <w:t>一、打造一流创新平台,持续夯实创新支撑力。</w:t>
      </w:r>
      <w:r>
        <w:rPr>
          <w:rFonts w:hint="eastAsia" w:ascii="CESI仿宋-GB2312" w:hAnsi="CESI仿宋-GB2312" w:eastAsia="CESI仿宋-GB2312" w:cs="CESI仿宋-GB2312"/>
          <w:color w:val="000000"/>
          <w:kern w:val="2"/>
          <w:sz w:val="32"/>
          <w:szCs w:val="32"/>
          <w:lang w:val="en-US" w:eastAsia="zh-CN" w:bidi="ar"/>
        </w:rPr>
        <w:t>围绕黄金、铜箔、MO光源、铝基新材料等重点项目和产业，培育打造国家、省级创新平台。</w:t>
      </w:r>
      <w:r>
        <w:rPr>
          <w:rFonts w:hint="eastAsia" w:ascii="CESI仿宋-GB2312" w:hAnsi="CESI仿宋-GB2312" w:eastAsia="CESI仿宋-GB2312" w:cs="CESI仿宋-GB2312"/>
          <w:b/>
          <w:bCs/>
          <w:spacing w:val="-4"/>
          <w:kern w:val="32"/>
          <w:u w:val="none"/>
          <w:lang w:val="en-US" w:eastAsia="zh-CN"/>
        </w:rPr>
        <w:t>一是加快实验室体系建设。</w:t>
      </w:r>
      <w:r>
        <w:rPr>
          <w:rFonts w:hint="eastAsia" w:ascii="CESI仿宋-GB2312" w:hAnsi="CESI仿宋-GB2312" w:eastAsia="CESI仿宋-GB2312" w:cs="CESI仿宋-GB2312"/>
          <w:color w:val="000000"/>
          <w:kern w:val="2"/>
          <w:sz w:val="32"/>
          <w:szCs w:val="32"/>
          <w:lang w:val="en-US" w:eastAsia="zh-CN" w:bidi="ar"/>
        </w:rPr>
        <w:t>依托中原黄金冶炼厂省级黄金资源综合利用重点实验室，推动建设国家级重点实验室；依托宝武铝业的高性能铝基新材料开发与应用工程技术研究中心，推动建设省、国家级铝基新材料创新平台；依托华鑫铜箔、宝鑫电子等铜加工重点企业，创建铜箔国家级研发平台；立足三门峡有色金属资源优势，与郑州大学合作共建中原关键金属实验室，</w:t>
      </w:r>
      <w:r>
        <w:rPr>
          <w:rFonts w:hint="eastAsia" w:ascii="CESI仿宋-GB2312" w:hAnsi="CESI仿宋-GB2312" w:eastAsia="CESI仿宋-GB2312" w:cs="CESI仿宋-GB2312"/>
          <w:b w:val="0"/>
          <w:bCs w:val="0"/>
          <w:color w:val="000000"/>
          <w:kern w:val="2"/>
          <w:sz w:val="32"/>
          <w:szCs w:val="32"/>
          <w:lang w:val="en-US" w:eastAsia="zh-CN" w:bidi="ar-SA"/>
        </w:rPr>
        <w:t>围绕关键金属与材料领域开展原创性理论和技术研究，采用核心科研层与技术辐射转化层“双层架构”交叉融合布局，</w:t>
      </w:r>
      <w:r>
        <w:rPr>
          <w:rFonts w:hint="eastAsia" w:ascii="CESI仿宋-GB2312" w:hAnsi="CESI仿宋-GB2312" w:eastAsia="CESI仿宋-GB2312" w:cs="CESI仿宋-GB2312"/>
          <w:color w:val="000000"/>
          <w:sz w:val="32"/>
          <w:szCs w:val="32"/>
          <w:lang w:val="en-US" w:eastAsia="zh-CN"/>
        </w:rPr>
        <w:t>在三门峡市布局建设实验室中试基地，努力打造全国重要的关键金属新材料生产研发基地。</w:t>
      </w:r>
      <w:r>
        <w:rPr>
          <w:rFonts w:hint="eastAsia" w:ascii="CESI仿宋-GB2312" w:hAnsi="CESI仿宋-GB2312" w:eastAsia="CESI仿宋-GB2312" w:cs="CESI仿宋-GB2312"/>
          <w:color w:val="000000"/>
          <w:kern w:val="2"/>
          <w:sz w:val="32"/>
          <w:szCs w:val="32"/>
          <w:lang w:val="en-US" w:eastAsia="zh-CN" w:bidi="ar"/>
        </w:rPr>
        <w:t>省委书记楼阳生视察中原关键金属实验室（三门峡基地）时提出要以关键金属及新材料为主攻方向，打造一流关键金属科研创新平台。目前已谋划建设5个中试基地、1个产业化项目。到2035年，将我市建设成为全国关键金属创新策源地。</w:t>
      </w:r>
      <w:r>
        <w:rPr>
          <w:rFonts w:hint="eastAsia" w:ascii="CESI仿宋-GB2312" w:hAnsi="CESI仿宋-GB2312" w:eastAsia="CESI仿宋-GB2312" w:cs="CESI仿宋-GB2312"/>
          <w:b/>
          <w:bCs/>
          <w:spacing w:val="-4"/>
          <w:kern w:val="32"/>
          <w:u w:val="none"/>
          <w:lang w:val="en-US" w:eastAsia="zh-CN"/>
        </w:rPr>
        <w:t>二是加快构建产学研合作平台。</w:t>
      </w:r>
      <w:r>
        <w:rPr>
          <w:rFonts w:hint="eastAsia" w:ascii="CESI仿宋-GB2312" w:hAnsi="CESI仿宋-GB2312" w:eastAsia="CESI仿宋-GB2312" w:cs="CESI仿宋-GB2312"/>
          <w:color w:val="000000"/>
          <w:kern w:val="2"/>
          <w:sz w:val="32"/>
          <w:szCs w:val="32"/>
          <w:lang w:val="en-US" w:eastAsia="zh-CN" w:bidi="ar"/>
        </w:rPr>
        <w:t>在全省率先组建成立综合性产业技术研究院，搭建企业与高校、科研院所产学研合作平台，构建市县两级产业技术服务体系，促进产业链与创新链深度融合，加快推进规上企业研发机构全覆盖。目前，已谋划建设二级研究院及平台载体13个，引进专家团队6个，聚集专家50余人。</w:t>
      </w:r>
      <w:r>
        <w:rPr>
          <w:rFonts w:hint="eastAsia" w:ascii="CESI仿宋-GB2312" w:hAnsi="CESI仿宋-GB2312" w:eastAsia="CESI仿宋-GB2312" w:cs="CESI仿宋-GB2312"/>
          <w:b/>
          <w:bCs/>
          <w:spacing w:val="-4"/>
          <w:kern w:val="32"/>
          <w:u w:val="none"/>
          <w:lang w:val="en-US" w:eastAsia="zh-CN"/>
        </w:rPr>
        <w:t>三是创新科技成果转化新模式。</w:t>
      </w:r>
      <w:r>
        <w:rPr>
          <w:rFonts w:hint="eastAsia" w:ascii="CESI仿宋-GB2312" w:hAnsi="CESI仿宋-GB2312" w:eastAsia="CESI仿宋-GB2312" w:cs="CESI仿宋-GB2312"/>
          <w:color w:val="000000"/>
          <w:kern w:val="2"/>
          <w:sz w:val="32"/>
          <w:szCs w:val="32"/>
          <w:lang w:val="en-US" w:eastAsia="zh-CN" w:bidi="ar"/>
        </w:rPr>
        <w:t>探索建设技术研发在外地、成果转化在本地的“双飞地”转化新模式，加大创新载体培育，提高研发应用效率，全力推动三门峡高新区争创国家级高新区。目前，全市各类创新平台总数达到 595个，是 2016年的 4.7 倍，其中，国家级创新平台8个、省级创新平台146个。</w:t>
      </w:r>
      <w:r>
        <w:rPr>
          <w:rFonts w:hint="eastAsia" w:ascii="CESI仿宋-GB2312" w:hAnsi="CESI仿宋-GB2312" w:eastAsia="CESI仿宋-GB2312" w:cs="CESI仿宋-GB2312"/>
          <w:b/>
          <w:bCs/>
          <w:color w:val="000000"/>
          <w:kern w:val="2"/>
          <w:sz w:val="32"/>
          <w:szCs w:val="32"/>
          <w:lang w:val="en-US" w:eastAsia="zh-CN" w:bidi="ar"/>
        </w:rPr>
        <w:t>四是</w:t>
      </w:r>
      <w:r>
        <w:rPr>
          <w:rFonts w:hint="eastAsia" w:ascii="CESI仿宋-GB2312" w:hAnsi="CESI仿宋-GB2312" w:eastAsia="CESI仿宋-GB2312" w:cs="CESI仿宋-GB2312"/>
          <w:b/>
          <w:bCs/>
          <w:color w:val="000000"/>
          <w:sz w:val="32"/>
          <w:szCs w:val="32"/>
          <w:lang w:eastAsia="zh-CN"/>
        </w:rPr>
        <w:t>加强中试基地建设。</w:t>
      </w:r>
      <w:r>
        <w:rPr>
          <w:rFonts w:hint="eastAsia" w:ascii="CESI仿宋-GB2312" w:hAnsi="CESI仿宋-GB2312" w:eastAsia="CESI仿宋-GB2312" w:cs="CESI仿宋-GB2312"/>
          <w:color w:val="000000"/>
          <w:sz w:val="32"/>
          <w:szCs w:val="32"/>
          <w:lang w:eastAsia="zh-CN"/>
        </w:rPr>
        <w:t>制定《</w:t>
      </w:r>
      <w:r>
        <w:rPr>
          <w:rFonts w:hint="eastAsia" w:ascii="CESI仿宋-GB2312" w:hAnsi="CESI仿宋-GB2312" w:eastAsia="CESI仿宋-GB2312" w:cs="CESI仿宋-GB2312"/>
          <w:bCs/>
          <w:color w:val="000000"/>
          <w:kern w:val="0"/>
          <w:sz w:val="32"/>
          <w:szCs w:val="32"/>
        </w:rPr>
        <w:t>三门峡市中试基地管理办法（</w:t>
      </w:r>
      <w:r>
        <w:rPr>
          <w:rFonts w:hint="eastAsia" w:ascii="CESI仿宋-GB2312" w:hAnsi="CESI仿宋-GB2312" w:eastAsia="CESI仿宋-GB2312" w:cs="CESI仿宋-GB2312"/>
          <w:bCs/>
          <w:color w:val="000000"/>
          <w:kern w:val="0"/>
          <w:sz w:val="32"/>
          <w:szCs w:val="32"/>
          <w:lang w:eastAsia="zh-CN"/>
        </w:rPr>
        <w:t>试行</w:t>
      </w:r>
      <w:r>
        <w:rPr>
          <w:rFonts w:hint="eastAsia" w:ascii="CESI仿宋-GB2312" w:hAnsi="CESI仿宋-GB2312" w:eastAsia="CESI仿宋-GB2312" w:cs="CESI仿宋-GB2312"/>
          <w:bCs/>
          <w:color w:val="000000"/>
          <w:kern w:val="0"/>
          <w:sz w:val="32"/>
          <w:szCs w:val="32"/>
        </w:rPr>
        <w:t>）</w:t>
      </w:r>
      <w:r>
        <w:rPr>
          <w:rFonts w:hint="eastAsia" w:ascii="CESI仿宋-GB2312" w:hAnsi="CESI仿宋-GB2312" w:eastAsia="CESI仿宋-GB2312" w:cs="CESI仿宋-GB2312"/>
          <w:color w:val="000000"/>
          <w:sz w:val="32"/>
          <w:szCs w:val="32"/>
          <w:lang w:eastAsia="zh-CN"/>
        </w:rPr>
        <w:t>》</w:t>
      </w:r>
      <w:r>
        <w:rPr>
          <w:rFonts w:hint="eastAsia" w:ascii="CESI仿宋-GB2312" w:hAnsi="CESI仿宋-GB2312" w:eastAsia="CESI仿宋-GB2312" w:cs="CESI仿宋-GB2312"/>
          <w:color w:val="000000"/>
          <w:sz w:val="32"/>
          <w:szCs w:val="32"/>
          <w:lang w:val="en-US" w:eastAsia="zh-CN"/>
        </w:rPr>
        <w:t>管理办法</w:t>
      </w:r>
      <w:r>
        <w:rPr>
          <w:rFonts w:hint="eastAsia" w:ascii="CESI仿宋-GB2312" w:hAnsi="CESI仿宋-GB2312" w:eastAsia="CESI仿宋-GB2312" w:cs="CESI仿宋-GB2312"/>
          <w:color w:val="000000"/>
          <w:sz w:val="32"/>
          <w:szCs w:val="32"/>
          <w:lang w:eastAsia="zh-CN"/>
        </w:rPr>
        <w:t>，</w:t>
      </w:r>
      <w:r>
        <w:rPr>
          <w:rFonts w:hint="eastAsia" w:ascii="CESI仿宋-GB2312" w:hAnsi="CESI仿宋-GB2312" w:eastAsia="CESI仿宋-GB2312" w:cs="CESI仿宋-GB2312"/>
          <w:i w:val="0"/>
          <w:iCs w:val="0"/>
          <w:caps w:val="0"/>
          <w:color w:val="000000"/>
          <w:spacing w:val="0"/>
          <w:kern w:val="0"/>
          <w:sz w:val="32"/>
          <w:szCs w:val="32"/>
          <w:shd w:val="clear" w:color="auto" w:fill="FFFFFF"/>
          <w:lang w:val="en-US" w:eastAsia="zh-CN" w:bidi="ar"/>
        </w:rPr>
        <w:t>围绕主导产业，聚焦重点产业集群，</w:t>
      </w:r>
      <w:r>
        <w:rPr>
          <w:rFonts w:hint="eastAsia" w:ascii="CESI仿宋-GB2312" w:hAnsi="CESI仿宋-GB2312" w:eastAsia="CESI仿宋-GB2312" w:cs="CESI仿宋-GB2312"/>
          <w:color w:val="000000"/>
          <w:kern w:val="0"/>
          <w:sz w:val="32"/>
          <w:szCs w:val="32"/>
        </w:rPr>
        <w:t>自下而上</w:t>
      </w:r>
      <w:r>
        <w:rPr>
          <w:rFonts w:hint="eastAsia" w:ascii="CESI仿宋-GB2312" w:hAnsi="CESI仿宋-GB2312" w:eastAsia="CESI仿宋-GB2312" w:cs="CESI仿宋-GB2312"/>
          <w:i w:val="0"/>
          <w:iCs w:val="0"/>
          <w:caps w:val="0"/>
          <w:color w:val="000000"/>
          <w:spacing w:val="0"/>
          <w:kern w:val="0"/>
          <w:sz w:val="32"/>
          <w:szCs w:val="32"/>
          <w:shd w:val="clear" w:color="auto" w:fill="FFFFFF"/>
          <w:lang w:val="en-US" w:eastAsia="zh-CN" w:bidi="ar"/>
        </w:rPr>
        <w:t>推动</w:t>
      </w:r>
      <w:r>
        <w:rPr>
          <w:rFonts w:hint="eastAsia" w:ascii="CESI仿宋-GB2312" w:hAnsi="CESI仿宋-GB2312" w:eastAsia="CESI仿宋-GB2312" w:cs="CESI仿宋-GB2312"/>
          <w:color w:val="000000"/>
          <w:kern w:val="0"/>
          <w:sz w:val="32"/>
          <w:szCs w:val="32"/>
        </w:rPr>
        <w:t>建设一批</w:t>
      </w:r>
      <w:r>
        <w:rPr>
          <w:rFonts w:hint="eastAsia" w:ascii="CESI仿宋-GB2312" w:hAnsi="CESI仿宋-GB2312" w:eastAsia="CESI仿宋-GB2312" w:cs="CESI仿宋-GB2312"/>
          <w:color w:val="000000"/>
          <w:kern w:val="0"/>
          <w:sz w:val="32"/>
          <w:szCs w:val="32"/>
          <w:lang w:eastAsia="zh-CN"/>
        </w:rPr>
        <w:t>市县</w:t>
      </w:r>
      <w:r>
        <w:rPr>
          <w:rFonts w:hint="eastAsia" w:ascii="CESI仿宋-GB2312" w:hAnsi="CESI仿宋-GB2312" w:eastAsia="CESI仿宋-GB2312" w:cs="CESI仿宋-GB2312"/>
          <w:color w:val="000000"/>
          <w:kern w:val="0"/>
          <w:sz w:val="32"/>
          <w:szCs w:val="32"/>
        </w:rPr>
        <w:t>协同，专业性强、服务地方产业发展的特色服务型中试基地</w:t>
      </w:r>
      <w:r>
        <w:rPr>
          <w:rFonts w:hint="eastAsia" w:ascii="CESI仿宋-GB2312" w:hAnsi="CESI仿宋-GB2312" w:eastAsia="CESI仿宋-GB2312" w:cs="CESI仿宋-GB2312"/>
          <w:color w:val="000000"/>
          <w:kern w:val="0"/>
          <w:sz w:val="32"/>
          <w:szCs w:val="32"/>
          <w:lang w:eastAsia="zh-CN"/>
        </w:rPr>
        <w:t>；</w:t>
      </w:r>
      <w:r>
        <w:rPr>
          <w:rFonts w:hint="eastAsia" w:ascii="CESI仿宋-GB2312" w:hAnsi="CESI仿宋-GB2312" w:eastAsia="CESI仿宋-GB2312" w:cs="CESI仿宋-GB2312"/>
          <w:color w:val="000000"/>
          <w:kern w:val="2"/>
          <w:sz w:val="32"/>
          <w:szCs w:val="32"/>
          <w:lang w:val="en-US" w:eastAsia="zh-CN" w:bidi="ar-SA"/>
        </w:rPr>
        <w:t>深入</w:t>
      </w:r>
      <w:r>
        <w:rPr>
          <w:rFonts w:hint="eastAsia" w:ascii="CESI仿宋-GB2312" w:hAnsi="CESI仿宋-GB2312" w:eastAsia="CESI仿宋-GB2312" w:cs="CESI仿宋-GB2312"/>
          <w:color w:val="000000"/>
          <w:sz w:val="32"/>
          <w:szCs w:val="32"/>
          <w:lang w:val="en-US" w:eastAsia="zh-CN"/>
        </w:rPr>
        <w:t>国投金城冶金有限责任公司推进</w:t>
      </w:r>
      <w:r>
        <w:rPr>
          <w:rFonts w:hint="eastAsia" w:ascii="CESI仿宋-GB2312" w:hAnsi="CESI仿宋-GB2312" w:eastAsia="CESI仿宋-GB2312" w:cs="CESI仿宋-GB2312"/>
          <w:color w:val="000000"/>
          <w:sz w:val="32"/>
          <w:szCs w:val="32"/>
          <w:vertAlign w:val="baseline"/>
          <w:lang w:val="en-US" w:eastAsia="zh-CN"/>
        </w:rPr>
        <w:t>省砷基新材料中试基地建设工作，目前该企业建有三氧化二砷提纯（火法、湿法）、金属砷制备、砷铁合金制备和锑湿法浸出中试线5条，专业技术人才45人，具备国内先进的技术研发、检测、科技成果转化等中试公共服务能力。</w:t>
      </w:r>
      <w:r>
        <w:rPr>
          <w:rFonts w:hint="eastAsia" w:ascii="CESI仿宋-GB2312" w:hAnsi="CESI仿宋-GB2312" w:eastAsia="CESI仿宋-GB2312" w:cs="CESI仿宋-GB2312"/>
          <w:b/>
          <w:bCs/>
          <w:kern w:val="2"/>
          <w:sz w:val="32"/>
          <w:szCs w:val="32"/>
          <w:lang w:val="en-US" w:eastAsia="zh-CN" w:bidi="ar-SA"/>
        </w:rPr>
        <w:t>五</w:t>
      </w:r>
      <w:r>
        <w:rPr>
          <w:rFonts w:hint="eastAsia" w:ascii="CESI仿宋-GB2312" w:hAnsi="CESI仿宋-GB2312" w:eastAsia="CESI仿宋-GB2312" w:cs="CESI仿宋-GB2312"/>
          <w:b/>
          <w:bCs/>
          <w:spacing w:val="-4"/>
          <w:kern w:val="32"/>
          <w:u w:val="none"/>
          <w:lang w:val="en-US" w:eastAsia="zh-CN"/>
        </w:rPr>
        <w:t>是推进科技平台政策扎实落地。</w:t>
      </w:r>
      <w:r>
        <w:rPr>
          <w:rFonts w:hint="eastAsia" w:ascii="CESI仿宋-GB2312" w:hAnsi="CESI仿宋-GB2312" w:eastAsia="CESI仿宋-GB2312" w:cs="CESI仿宋-GB2312"/>
          <w:b w:val="0"/>
          <w:bCs w:val="0"/>
          <w:color w:val="000000"/>
          <w:sz w:val="32"/>
          <w:szCs w:val="32"/>
          <w:lang w:val="en-US" w:eastAsia="zh-CN"/>
        </w:rPr>
        <w:t>近几年，先后出台了《三门峡市创新平台建设实施方案》（三发〔2018〕31号）、《关于深入实施创新驱动发展战略推进高质量发展的若干意见》（三政〔2019〕18号）及8个科技配套办法（1+8政策体系）、《三门峡市进一步激发人才和科技新动能引领高质量发展若干举措》（三发[2021]19号）等系列政策文件，初步形成了较完善的创新平台奖补机制。同时，</w:t>
      </w:r>
      <w:r>
        <w:rPr>
          <w:rFonts w:hint="eastAsia" w:ascii="CESI仿宋-GB2312" w:hAnsi="CESI仿宋-GB2312" w:eastAsia="CESI仿宋-GB2312" w:cs="CESI仿宋-GB2312"/>
          <w:kern w:val="2"/>
          <w:sz w:val="32"/>
          <w:szCs w:val="32"/>
          <w:lang w:val="en-US" w:eastAsia="zh-CN" w:bidi="ar-SA"/>
        </w:rPr>
        <w:t>出台了《三门峡市科技创新平台绩效考评管理办法》（试行）》，进一步</w:t>
      </w:r>
      <w:r>
        <w:rPr>
          <w:rFonts w:hint="eastAsia" w:ascii="CESI仿宋-GB2312" w:hAnsi="CESI仿宋-GB2312" w:eastAsia="CESI仿宋-GB2312" w:cs="CESI仿宋-GB2312"/>
          <w:i w:val="0"/>
          <w:caps w:val="0"/>
          <w:color w:val="000000"/>
          <w:spacing w:val="0"/>
          <w:sz w:val="32"/>
          <w:szCs w:val="32"/>
          <w:shd w:val="clear" w:color="auto" w:fill="FFFFFF"/>
          <w:lang w:eastAsia="zh-CN"/>
        </w:rPr>
        <w:t>激发全市各类创新平台活力。</w:t>
      </w:r>
    </w:p>
    <w:p>
      <w:pPr>
        <w:widowControl/>
        <w:spacing w:line="600" w:lineRule="exact"/>
        <w:ind w:firstLine="640" w:firstLineChars="200"/>
        <w:rPr>
          <w:rFonts w:hint="eastAsia" w:ascii="CESI仿宋-GB2312" w:hAnsi="CESI仿宋-GB2312" w:eastAsia="CESI仿宋-GB2312" w:cs="CESI仿宋-GB2312"/>
          <w:color w:val="auto"/>
          <w:spacing w:val="-6"/>
          <w:w w:val="100"/>
          <w:kern w:val="0"/>
          <w:sz w:val="32"/>
          <w:szCs w:val="32"/>
          <w:shd w:val="clear" w:color="auto" w:fill="FFFFFF"/>
          <w:lang w:val="en-US" w:eastAsia="zh-CN" w:bidi="ar-SA"/>
        </w:rPr>
      </w:pPr>
      <w:r>
        <w:rPr>
          <w:rFonts w:hint="eastAsia" w:ascii="CESI楷体-GB2312" w:hAnsi="CESI楷体-GB2312" w:eastAsia="CESI楷体-GB2312" w:cs="CESI楷体-GB2312"/>
          <w:b/>
          <w:bCs/>
          <w:sz w:val="32"/>
          <w:szCs w:val="32"/>
          <w:lang w:eastAsia="zh-CN"/>
        </w:rPr>
        <w:t>二、</w:t>
      </w:r>
      <w:r>
        <w:rPr>
          <w:rFonts w:hint="eastAsia" w:ascii="CESI楷体-GB2312" w:hAnsi="CESI楷体-GB2312" w:eastAsia="CESI楷体-GB2312" w:cs="CESI楷体-GB2312"/>
          <w:b/>
          <w:bCs/>
          <w:sz w:val="32"/>
          <w:szCs w:val="32"/>
        </w:rPr>
        <w:t>培育一流创新主体，推动企业研发活动全覆盖。</w:t>
      </w:r>
      <w:r>
        <w:rPr>
          <w:rFonts w:hint="eastAsia" w:ascii="CESI仿宋-GB2312" w:hAnsi="CESI仿宋-GB2312" w:eastAsia="CESI仿宋-GB2312" w:cs="CESI仿宋-GB2312"/>
          <w:b w:val="0"/>
          <w:bCs w:val="0"/>
          <w:sz w:val="32"/>
          <w:szCs w:val="32"/>
        </w:rPr>
        <w:t>开展高科技企业倍增计划，实施创新型企业培育工程，增强企业自主创新能力</w:t>
      </w:r>
      <w:r>
        <w:rPr>
          <w:rFonts w:hint="eastAsia" w:ascii="CESI仿宋-GB2312" w:hAnsi="CESI仿宋-GB2312" w:eastAsia="CESI仿宋-GB2312" w:cs="CESI仿宋-GB2312"/>
          <w:b w:val="0"/>
          <w:bCs w:val="0"/>
          <w:sz w:val="32"/>
          <w:szCs w:val="32"/>
          <w:lang w:val="en-US" w:eastAsia="zh-CN"/>
        </w:rPr>
        <w:t>,</w:t>
      </w:r>
      <w:r>
        <w:rPr>
          <w:rFonts w:hint="eastAsia" w:ascii="CESI仿宋-GB2312" w:hAnsi="CESI仿宋-GB2312" w:eastAsia="CESI仿宋-GB2312" w:cs="CESI仿宋-GB2312"/>
          <w:b w:val="0"/>
          <w:bCs w:val="0"/>
          <w:sz w:val="32"/>
          <w:szCs w:val="32"/>
        </w:rPr>
        <w:t>全力推进规上工业企业研发活动全覆盖。目前全市高新技术企业达 107 家，科技型中小企业数量达146家。截至7月底，现有规上工业企业444家中，有研发活动</w:t>
      </w:r>
      <w:r>
        <w:rPr>
          <w:rFonts w:hint="eastAsia" w:ascii="CESI仿宋-GB2312" w:hAnsi="CESI仿宋-GB2312" w:eastAsia="CESI仿宋-GB2312" w:cs="CESI仿宋-GB2312"/>
          <w:b w:val="0"/>
          <w:bCs w:val="0"/>
          <w:sz w:val="32"/>
          <w:szCs w:val="32"/>
          <w:lang w:val="en-US" w:eastAsia="zh-CN"/>
        </w:rPr>
        <w:t>328</w:t>
      </w:r>
      <w:r>
        <w:rPr>
          <w:rFonts w:hint="eastAsia" w:ascii="CESI仿宋-GB2312" w:hAnsi="CESI仿宋-GB2312" w:eastAsia="CESI仿宋-GB2312" w:cs="CESI仿宋-GB2312"/>
          <w:b w:val="0"/>
          <w:bCs w:val="0"/>
          <w:sz w:val="32"/>
          <w:szCs w:val="32"/>
        </w:rPr>
        <w:t>家，研发覆盖率达到</w:t>
      </w:r>
      <w:r>
        <w:rPr>
          <w:rFonts w:hint="eastAsia" w:ascii="CESI仿宋-GB2312" w:hAnsi="CESI仿宋-GB2312" w:eastAsia="CESI仿宋-GB2312" w:cs="CESI仿宋-GB2312"/>
          <w:b w:val="0"/>
          <w:bCs w:val="0"/>
          <w:sz w:val="32"/>
          <w:szCs w:val="32"/>
          <w:lang w:val="en-US" w:eastAsia="zh-CN"/>
        </w:rPr>
        <w:t>73.9</w:t>
      </w:r>
      <w:r>
        <w:rPr>
          <w:rFonts w:hint="eastAsia" w:ascii="CESI仿宋-GB2312" w:hAnsi="CESI仿宋-GB2312" w:eastAsia="CESI仿宋-GB2312" w:cs="CESI仿宋-GB2312"/>
          <w:b w:val="0"/>
          <w:bCs w:val="0"/>
          <w:sz w:val="32"/>
          <w:szCs w:val="32"/>
        </w:rPr>
        <w:t>%；有研发机构的企业233家，占比52.5%；有研发人员的企业278家，占比62.6%；有研发经费的企业328家，占比73.9%；有产学研合作的企业110家，占比24.8%；全部实现“四有”的企业98家，占比22.1%。</w:t>
      </w:r>
      <w:r>
        <w:rPr>
          <w:rFonts w:hint="eastAsia" w:ascii="CESI仿宋-GB2312" w:hAnsi="CESI仿宋-GB2312" w:eastAsia="CESI仿宋-GB2312" w:cs="CESI仿宋-GB2312"/>
          <w:b/>
          <w:bCs/>
          <w:sz w:val="32"/>
          <w:szCs w:val="32"/>
          <w:lang w:val="en-US" w:eastAsia="zh-CN"/>
        </w:rPr>
        <w:t>一是</w:t>
      </w:r>
      <w:r>
        <w:rPr>
          <w:rFonts w:hint="eastAsia" w:ascii="CESI仿宋-GB2312" w:hAnsi="CESI仿宋-GB2312" w:eastAsia="CESI仿宋-GB2312" w:cs="CESI仿宋-GB2312"/>
          <w:b/>
          <w:bCs/>
          <w:sz w:val="32"/>
          <w:szCs w:val="32"/>
        </w:rPr>
        <w:t>坚持政策引领。</w:t>
      </w:r>
      <w:r>
        <w:rPr>
          <w:rFonts w:hint="eastAsia" w:ascii="CESI仿宋-GB2312" w:hAnsi="CESI仿宋-GB2312" w:eastAsia="CESI仿宋-GB2312" w:cs="CESI仿宋-GB2312"/>
          <w:b w:val="0"/>
          <w:bCs w:val="0"/>
          <w:sz w:val="32"/>
          <w:szCs w:val="32"/>
        </w:rPr>
        <w:t>市委、市政府始终把研发投入工作作为衡量企业创新能力的重要指标，不断强化科技政策导向，先后出台《三门峡市规上工业企业研发活动全覆盖工作方案》、《2022年度推动全市规上工业企业研发活动全覆盖的十项举措》等政策文件，明确企业研发活动激励政策，安排部署规上企业研发活动全覆盖工作，极大的调动了企业科技创新的积极性。</w:t>
      </w:r>
      <w:r>
        <w:rPr>
          <w:rFonts w:hint="eastAsia" w:ascii="CESI仿宋-GB2312" w:hAnsi="CESI仿宋-GB2312" w:eastAsia="CESI仿宋-GB2312" w:cs="CESI仿宋-GB2312"/>
          <w:b/>
          <w:bCs/>
          <w:sz w:val="32"/>
          <w:szCs w:val="32"/>
          <w:lang w:val="en-US" w:eastAsia="zh-CN"/>
        </w:rPr>
        <w:t>二是</w:t>
      </w:r>
      <w:r>
        <w:rPr>
          <w:rFonts w:hint="eastAsia" w:ascii="CESI仿宋-GB2312" w:hAnsi="CESI仿宋-GB2312" w:eastAsia="CESI仿宋-GB2312" w:cs="CESI仿宋-GB2312"/>
          <w:b/>
          <w:bCs/>
          <w:sz w:val="32"/>
          <w:szCs w:val="32"/>
        </w:rPr>
        <w:t>加强部门协同。</w:t>
      </w:r>
      <w:r>
        <w:rPr>
          <w:rFonts w:hint="eastAsia" w:ascii="CESI仿宋-GB2312" w:hAnsi="CESI仿宋-GB2312" w:eastAsia="CESI仿宋-GB2312" w:cs="CESI仿宋-GB2312"/>
          <w:b w:val="0"/>
          <w:bCs w:val="0"/>
          <w:sz w:val="32"/>
          <w:szCs w:val="32"/>
        </w:rPr>
        <w:t>市科技局、市工信局、市发改委、市统计局等部门按照“职能对口、工作对应”的原则，制定本单位推进方案和对接分工方案，将研发活动全覆盖与“万人助万企”、“能力作风建设年”活动结合起来。</w:t>
      </w:r>
      <w:r>
        <w:rPr>
          <w:rFonts w:hint="eastAsia" w:ascii="CESI仿宋-GB2312" w:hAnsi="CESI仿宋-GB2312" w:eastAsia="CESI仿宋-GB2312" w:cs="CESI仿宋-GB2312"/>
          <w:b/>
          <w:bCs/>
          <w:sz w:val="32"/>
          <w:szCs w:val="32"/>
          <w:lang w:val="en-US" w:eastAsia="zh-CN"/>
        </w:rPr>
        <w:t>三是</w:t>
      </w:r>
      <w:r>
        <w:rPr>
          <w:rFonts w:hint="eastAsia" w:ascii="CESI仿宋-GB2312" w:hAnsi="CESI仿宋-GB2312" w:eastAsia="CESI仿宋-GB2312" w:cs="CESI仿宋-GB2312"/>
          <w:b/>
          <w:bCs/>
          <w:color w:val="auto"/>
          <w:spacing w:val="0"/>
          <w:w w:val="100"/>
          <w:kern w:val="0"/>
          <w:sz w:val="32"/>
          <w:szCs w:val="32"/>
          <w:shd w:val="clear" w:color="auto" w:fill="FFFFFF"/>
          <w:lang w:val="en-US" w:eastAsia="zh-CN" w:bidi="ar-SA"/>
        </w:rPr>
        <w:t>加强研发机构建设。</w:t>
      </w:r>
      <w:r>
        <w:rPr>
          <w:rFonts w:hint="eastAsia" w:ascii="CESI仿宋-GB2312" w:hAnsi="CESI仿宋-GB2312" w:eastAsia="CESI仿宋-GB2312" w:cs="CESI仿宋-GB2312"/>
          <w:color w:val="auto"/>
          <w:spacing w:val="-6"/>
          <w:w w:val="100"/>
          <w:kern w:val="0"/>
          <w:sz w:val="32"/>
          <w:szCs w:val="32"/>
          <w:shd w:val="clear" w:color="auto" w:fill="FFFFFF"/>
          <w:lang w:val="en-US" w:eastAsia="zh-CN" w:bidi="ar-SA"/>
        </w:rPr>
        <w:t>引导帮助规上工业企业自建、合作建立或产业链共建实验室、技术中心、研发部等研发机构，以研发机构为依托，通过引进人才、课题攻关、科研人员入股企业，或者通过科技成果项目化、项目公司化、科研人员入股公司，留人留心留责。</w:t>
      </w:r>
      <w:r>
        <w:rPr>
          <w:rFonts w:hint="eastAsia" w:ascii="CESI仿宋-GB2312" w:hAnsi="CESI仿宋-GB2312" w:eastAsia="CESI仿宋-GB2312" w:cs="CESI仿宋-GB2312"/>
          <w:b/>
          <w:bCs/>
          <w:color w:val="auto"/>
          <w:spacing w:val="-6"/>
          <w:w w:val="100"/>
          <w:kern w:val="0"/>
          <w:sz w:val="32"/>
          <w:szCs w:val="32"/>
          <w:shd w:val="clear" w:color="auto" w:fill="FFFFFF"/>
          <w:lang w:val="en-US" w:eastAsia="zh-CN" w:bidi="ar-SA"/>
        </w:rPr>
        <w:t>四是贯通产学研用。</w:t>
      </w:r>
      <w:r>
        <w:rPr>
          <w:rFonts w:hint="eastAsia" w:ascii="CESI仿宋-GB2312" w:hAnsi="CESI仿宋-GB2312" w:eastAsia="CESI仿宋-GB2312" w:cs="CESI仿宋-GB2312"/>
          <w:color w:val="auto"/>
          <w:spacing w:val="-6"/>
          <w:w w:val="100"/>
          <w:kern w:val="0"/>
          <w:sz w:val="32"/>
          <w:szCs w:val="32"/>
          <w:shd w:val="clear" w:color="auto" w:fill="FFFFFF"/>
          <w:lang w:val="en-US" w:eastAsia="zh-CN" w:bidi="ar-SA"/>
        </w:rPr>
        <w:t>建设高校科技成果转化和技术转移基地，支持高校与企业共建联合研发中心。发挥市农科院、产业技术研究院、西安交通大学国家技术转移中心三门峡中心作用，加快科技成果转移转化，促进重点产业的规上企业加速产学研融合。</w:t>
      </w:r>
    </w:p>
    <w:p>
      <w:pPr>
        <w:widowControl/>
        <w:spacing w:line="600" w:lineRule="exact"/>
        <w:ind w:firstLine="640" w:firstLineChars="200"/>
        <w:rPr>
          <w:rFonts w:hint="eastAsia" w:ascii="CESI仿宋-GB2312" w:hAnsi="CESI仿宋-GB2312" w:eastAsia="CESI仿宋-GB2312" w:cs="CESI仿宋-GB2312"/>
          <w:sz w:val="32"/>
          <w:szCs w:val="32"/>
        </w:rPr>
      </w:pPr>
      <w:r>
        <w:rPr>
          <w:rFonts w:hint="eastAsia" w:ascii="CESI楷体-GB2312" w:hAnsi="CESI楷体-GB2312" w:eastAsia="CESI楷体-GB2312" w:cs="CESI楷体-GB2312"/>
          <w:b/>
          <w:bCs/>
          <w:sz w:val="32"/>
          <w:szCs w:val="32"/>
          <w:lang w:eastAsia="zh-CN"/>
        </w:rPr>
        <w:t>三、</w:t>
      </w:r>
      <w:r>
        <w:rPr>
          <w:rFonts w:hint="eastAsia" w:ascii="CESI楷体-GB2312" w:hAnsi="CESI楷体-GB2312" w:eastAsia="CESI楷体-GB2312" w:cs="CESI楷体-GB2312"/>
          <w:b/>
          <w:bCs/>
          <w:sz w:val="32"/>
          <w:szCs w:val="32"/>
        </w:rPr>
        <w:t>汇聚一流创新人才，持续优化创新引领力。</w:t>
      </w:r>
      <w:r>
        <w:rPr>
          <w:rFonts w:hint="eastAsia" w:ascii="CESI仿宋-GB2312" w:hAnsi="CESI仿宋-GB2312" w:eastAsia="CESI仿宋-GB2312" w:cs="CESI仿宋-GB2312"/>
          <w:b/>
          <w:bCs/>
          <w:color w:val="000000"/>
          <w:kern w:val="0"/>
          <w:sz w:val="32"/>
          <w:szCs w:val="32"/>
        </w:rPr>
        <w:t>一是多措并举引人才。</w:t>
      </w:r>
      <w:r>
        <w:rPr>
          <w:rFonts w:hint="eastAsia" w:ascii="CESI仿宋-GB2312" w:hAnsi="CESI仿宋-GB2312" w:eastAsia="CESI仿宋-GB2312" w:cs="CESI仿宋-GB2312"/>
          <w:sz w:val="32"/>
          <w:szCs w:val="32"/>
        </w:rPr>
        <w:t>强化与国内知名高校专家教授进行合作，目前已与300余家高校、科研院所1100余位专家教授建立长期合作关系。先后与何满潮院士共建深部岩土力学与地下工程国家重点实验室三门峡研究中心，与何季麟院士共建中原关键金属实验室，与中南大学合作共建中南大学国家技术转移中心三门峡中心。</w:t>
      </w:r>
      <w:r>
        <w:rPr>
          <w:rFonts w:hint="eastAsia" w:ascii="CESI仿宋-GB2312" w:hAnsi="CESI仿宋-GB2312" w:eastAsia="CESI仿宋-GB2312" w:cs="CESI仿宋-GB2312"/>
          <w:b/>
          <w:bCs/>
          <w:color w:val="000000"/>
          <w:kern w:val="0"/>
          <w:sz w:val="32"/>
          <w:szCs w:val="32"/>
        </w:rPr>
        <w:t>二是举办活动聚人才。</w:t>
      </w:r>
      <w:r>
        <w:rPr>
          <w:rFonts w:hint="eastAsia" w:ascii="CESI仿宋-GB2312" w:hAnsi="CESI仿宋-GB2312" w:eastAsia="CESI仿宋-GB2312" w:cs="CESI仿宋-GB2312"/>
          <w:sz w:val="32"/>
          <w:szCs w:val="32"/>
        </w:rPr>
        <w:t>连年举办高校科技成果走进三门峡、中科院专家三门峡行及各类科技交流活动，与中科院合肥所、中南大学合作的2家企业入选全省“揭榜挂帅”项目。</w:t>
      </w:r>
      <w:r>
        <w:rPr>
          <w:rFonts w:hint="eastAsia" w:ascii="CESI仿宋-GB2312" w:hAnsi="CESI仿宋-GB2312" w:eastAsia="CESI仿宋-GB2312" w:cs="CESI仿宋-GB2312"/>
          <w:b/>
          <w:bCs/>
          <w:color w:val="000000"/>
          <w:kern w:val="0"/>
          <w:sz w:val="32"/>
          <w:szCs w:val="32"/>
        </w:rPr>
        <w:t>三是实施项目用人才。</w:t>
      </w:r>
      <w:r>
        <w:rPr>
          <w:rFonts w:hint="eastAsia" w:ascii="CESI仿宋-GB2312" w:hAnsi="CESI仿宋-GB2312" w:eastAsia="CESI仿宋-GB2312" w:cs="CESI仿宋-GB2312"/>
          <w:sz w:val="32"/>
          <w:szCs w:val="32"/>
        </w:rPr>
        <w:t>围绕重大科技创新需求和成果转化，今年6月揭牌成立易事特、崤云公司、骏通车辆等3个西安人才飞地，先后组织崤函生化、中达化工、芳捷农业等企业成功申报中科院河南成果转移转化项目8个，获得扶持资金近1000万。</w:t>
      </w:r>
      <w:r>
        <w:rPr>
          <w:rFonts w:hint="eastAsia" w:ascii="CESI仿宋-GB2312" w:hAnsi="CESI仿宋-GB2312" w:eastAsia="CESI仿宋-GB2312" w:cs="CESI仿宋-GB2312"/>
          <w:b/>
          <w:bCs/>
          <w:sz w:val="32"/>
          <w:szCs w:val="32"/>
        </w:rPr>
        <w:t>四是以用为本育人才。</w:t>
      </w:r>
      <w:r>
        <w:rPr>
          <w:rFonts w:hint="eastAsia" w:ascii="CESI仿宋-GB2312" w:hAnsi="CESI仿宋-GB2312" w:eastAsia="CESI仿宋-GB2312" w:cs="CESI仿宋-GB2312"/>
          <w:sz w:val="32"/>
          <w:szCs w:val="32"/>
        </w:rPr>
        <w:t>出台《三门峡市科技创新人才选拔培养工程实施方案》，加快打造高素质创新型科技人才队伍。选拔首批优秀科技创新人才38名，6名入选中原英才。</w:t>
      </w:r>
    </w:p>
    <w:p>
      <w:pPr>
        <w:widowControl/>
        <w:spacing w:line="600" w:lineRule="exact"/>
        <w:ind w:firstLine="640" w:firstLineChars="200"/>
        <w:rPr>
          <w:rFonts w:hint="eastAsia" w:ascii="CESI仿宋-GB2312" w:hAnsi="CESI仿宋-GB2312" w:eastAsia="CESI仿宋-GB2312" w:cs="CESI仿宋-GB2312"/>
          <w:sz w:val="32"/>
          <w:szCs w:val="32"/>
        </w:rPr>
      </w:pPr>
      <w:r>
        <w:rPr>
          <w:rFonts w:hint="eastAsia" w:ascii="CESI楷体-GB2312" w:hAnsi="CESI楷体-GB2312" w:eastAsia="CESI楷体-GB2312" w:cs="CESI楷体-GB2312"/>
          <w:b/>
          <w:bCs/>
          <w:sz w:val="32"/>
          <w:szCs w:val="32"/>
          <w:lang w:eastAsia="zh-CN"/>
        </w:rPr>
        <w:t>四、</w:t>
      </w:r>
      <w:r>
        <w:rPr>
          <w:rFonts w:hint="eastAsia" w:ascii="CESI楷体-GB2312" w:hAnsi="CESI楷体-GB2312" w:eastAsia="CESI楷体-GB2312" w:cs="CESI楷体-GB2312"/>
          <w:b/>
          <w:bCs/>
          <w:sz w:val="32"/>
          <w:szCs w:val="32"/>
        </w:rPr>
        <w:t>构建一流创新生态，持续激发创新驱动力。</w:t>
      </w:r>
      <w:r>
        <w:rPr>
          <w:rFonts w:hint="eastAsia" w:ascii="CESI仿宋-GB2312" w:hAnsi="CESI仿宋-GB2312" w:eastAsia="CESI仿宋-GB2312" w:cs="CESI仿宋-GB2312"/>
          <w:b/>
          <w:bCs/>
          <w:sz w:val="32"/>
          <w:szCs w:val="32"/>
        </w:rPr>
        <w:t>一是全面优化创新环境。</w:t>
      </w:r>
      <w:r>
        <w:rPr>
          <w:rFonts w:hint="eastAsia" w:ascii="CESI仿宋-GB2312" w:hAnsi="CESI仿宋-GB2312" w:eastAsia="CESI仿宋-GB2312" w:cs="CESI仿宋-GB2312"/>
          <w:sz w:val="32"/>
          <w:szCs w:val="32"/>
        </w:rPr>
        <w:t>在全省率先成立市科技创新委员会，</w:t>
      </w:r>
      <w:r>
        <w:rPr>
          <w:rFonts w:hint="eastAsia" w:ascii="CESI仿宋-GB2312" w:hAnsi="CESI仿宋-GB2312" w:eastAsia="CESI仿宋-GB2312" w:cs="CESI仿宋-GB2312"/>
          <w:color w:val="000000"/>
          <w:kern w:val="0"/>
          <w:sz w:val="32"/>
          <w:szCs w:val="32"/>
        </w:rPr>
        <w:t>强化科技创新组织领导，优化完善顶层设计，</w:t>
      </w:r>
      <w:r>
        <w:rPr>
          <w:rFonts w:hint="eastAsia" w:ascii="CESI仿宋-GB2312" w:hAnsi="CESI仿宋-GB2312" w:eastAsia="CESI仿宋-GB2312" w:cs="CESI仿宋-GB2312"/>
          <w:sz w:val="32"/>
          <w:szCs w:val="32"/>
        </w:rPr>
        <w:t>先后形成了科技创新“1+8”政策体系，出台印发《实施创新驱动、科教兴市、人才强市战略工作方案》、《三门峡市构建一流创新生态意见》等一系列政策文件，为全省建设国家创新高地贡献三门峡力量。</w:t>
      </w:r>
      <w:r>
        <w:rPr>
          <w:rFonts w:hint="eastAsia" w:ascii="CESI仿宋-GB2312" w:hAnsi="CESI仿宋-GB2312" w:eastAsia="CESI仿宋-GB2312" w:cs="CESI仿宋-GB2312"/>
          <w:b/>
          <w:bCs/>
          <w:sz w:val="32"/>
          <w:szCs w:val="32"/>
        </w:rPr>
        <w:t>二是提升研发投入强度。</w:t>
      </w:r>
      <w:r>
        <w:rPr>
          <w:rFonts w:hint="eastAsia" w:ascii="CESI仿宋-GB2312" w:hAnsi="CESI仿宋-GB2312" w:eastAsia="CESI仿宋-GB2312" w:cs="CESI仿宋-GB2312"/>
          <w:color w:val="000000"/>
          <w:kern w:val="0"/>
          <w:sz w:val="32"/>
          <w:szCs w:val="32"/>
        </w:rPr>
        <w:t>实施新一轮研发投入倍增计划，2021年三门峡市全社会研发经费支出达31.36亿元，同比增长19.3%；全社会研发投入强度达1.98%，比2020年的1.81%提高0.17个百分点，高出全省平均水平（1.73%）0.25个百分点，较2020年全省排名上升一位，继续持续保持全省第一方阵。</w:t>
      </w:r>
      <w:r>
        <w:rPr>
          <w:rFonts w:hint="eastAsia" w:ascii="CESI仿宋-GB2312" w:hAnsi="CESI仿宋-GB2312" w:eastAsia="CESI仿宋-GB2312" w:cs="CESI仿宋-GB2312"/>
          <w:sz w:val="32"/>
          <w:szCs w:val="32"/>
          <w:lang w:val="en-US" w:eastAsia="zh-CN"/>
        </w:rPr>
        <w:t>三</w:t>
      </w:r>
      <w:r>
        <w:rPr>
          <w:rFonts w:hint="eastAsia" w:ascii="CESI仿宋-GB2312" w:hAnsi="CESI仿宋-GB2312" w:eastAsia="CESI仿宋-GB2312" w:cs="CESI仿宋-GB2312"/>
          <w:b/>
          <w:bCs/>
          <w:color w:val="auto"/>
          <w:sz w:val="32"/>
          <w:szCs w:val="32"/>
          <w:lang w:val="en-US" w:eastAsia="zh-CN"/>
        </w:rPr>
        <w:t>是抓项目谋划</w:t>
      </w:r>
      <w:r>
        <w:rPr>
          <w:rFonts w:hint="eastAsia" w:ascii="CESI仿宋-GB2312" w:hAnsi="CESI仿宋-GB2312" w:eastAsia="CESI仿宋-GB2312" w:cs="CESI仿宋-GB2312"/>
          <w:color w:val="auto"/>
          <w:sz w:val="32"/>
          <w:szCs w:val="32"/>
          <w:lang w:val="en-US" w:eastAsia="zh-CN"/>
        </w:rPr>
        <w:t>。发布2022年市级“揭榜挂帅”重大创新需求及市级科技计划项目征集通知，共收集到8项“揭榜挂帅”需求，重大专项13项，科技攻关152项，软科学47项。</w:t>
      </w:r>
      <w:r>
        <w:rPr>
          <w:rFonts w:hint="eastAsia" w:ascii="CESI仿宋-GB2312" w:hAnsi="CESI仿宋-GB2312" w:eastAsia="CESI仿宋-GB2312" w:cs="CESI仿宋-GB2312"/>
          <w:b/>
          <w:bCs/>
          <w:sz w:val="32"/>
          <w:szCs w:val="32"/>
        </w:rPr>
        <w:t>三是发挥金融支持作用。</w:t>
      </w:r>
      <w:r>
        <w:rPr>
          <w:rFonts w:hint="eastAsia" w:ascii="CESI仿宋-GB2312" w:hAnsi="CESI仿宋-GB2312" w:eastAsia="CESI仿宋-GB2312" w:cs="CESI仿宋-GB2312"/>
          <w:sz w:val="32"/>
          <w:szCs w:val="32"/>
          <w:lang w:eastAsia="zh-CN"/>
        </w:rPr>
        <w:t>市科技局、市财政局研究制定了《三门峡市科技型企业贷款风险补偿金使用管理办法》（三科字</w:t>
      </w:r>
      <w:r>
        <w:rPr>
          <w:rFonts w:hint="eastAsia" w:ascii="CESI仿宋-GB2312" w:hAnsi="CESI仿宋-GB2312" w:eastAsia="CESI仿宋-GB2312" w:cs="CESI仿宋-GB2312"/>
          <w:sz w:val="32"/>
          <w:szCs w:val="32"/>
          <w:lang w:val="en-US" w:eastAsia="zh-CN"/>
        </w:rPr>
        <w:t>[2020]7号</w:t>
      </w:r>
      <w:r>
        <w:rPr>
          <w:rFonts w:hint="eastAsia" w:ascii="CESI仿宋-GB2312" w:hAnsi="CESI仿宋-GB2312" w:eastAsia="CESI仿宋-GB2312" w:cs="CESI仿宋-GB2312"/>
          <w:sz w:val="32"/>
          <w:szCs w:val="32"/>
          <w:lang w:eastAsia="zh-CN"/>
        </w:rPr>
        <w:t>），</w:t>
      </w:r>
      <w:r>
        <w:rPr>
          <w:rStyle w:val="15"/>
          <w:rFonts w:hint="eastAsia" w:ascii="CESI仿宋-GB2312" w:hAnsi="CESI仿宋-GB2312" w:eastAsia="CESI仿宋-GB2312" w:cs="CESI仿宋-GB2312"/>
          <w:sz w:val="32"/>
          <w:szCs w:val="32"/>
        </w:rPr>
        <w:t>设立首期规模为2000万元科技型企业贷款风险补偿金，</w:t>
      </w:r>
      <w:r>
        <w:rPr>
          <w:rFonts w:hint="eastAsia" w:ascii="CESI仿宋-GB2312" w:hAnsi="CESI仿宋-GB2312" w:eastAsia="CESI仿宋-GB2312" w:cs="CESI仿宋-GB2312"/>
          <w:sz w:val="32"/>
          <w:szCs w:val="32"/>
        </w:rPr>
        <w:t>全面启动市级科技贷业务，累计发放市级科技贷款5000万元，争取省科技贷3100万元</w:t>
      </w:r>
      <w:r>
        <w:rPr>
          <w:rFonts w:hint="eastAsia" w:ascii="CESI仿宋-GB2312" w:hAnsi="CESI仿宋-GB2312" w:eastAsia="CESI仿宋-GB2312" w:cs="CESI仿宋-GB2312"/>
          <w:sz w:val="32"/>
          <w:szCs w:val="32"/>
          <w:lang w:eastAsia="zh-CN"/>
        </w:rPr>
        <w:t>，</w:t>
      </w:r>
      <w:r>
        <w:rPr>
          <w:rFonts w:hint="eastAsia" w:ascii="CESI仿宋-GB2312" w:hAnsi="CESI仿宋-GB2312" w:eastAsia="CESI仿宋-GB2312" w:cs="CESI仿宋-GB2312"/>
          <w:sz w:val="32"/>
          <w:szCs w:val="32"/>
        </w:rPr>
        <w:t>有效缓解了我市科技型企业融资难、融资贵问题。</w:t>
      </w:r>
    </w:p>
    <w:p>
      <w:pPr>
        <w:pStyle w:val="8"/>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sz w:val="32"/>
          <w:szCs w:val="32"/>
        </w:rPr>
        <w:t>同时，正如您提案所述，</w:t>
      </w:r>
      <w:r>
        <w:rPr>
          <w:rFonts w:hint="eastAsia" w:ascii="CESI仿宋-GB2312" w:hAnsi="CESI仿宋-GB2312" w:eastAsia="CESI仿宋-GB2312" w:cs="CESI仿宋-GB2312"/>
          <w:sz w:val="32"/>
          <w:szCs w:val="32"/>
          <w:lang w:eastAsia="zh-CN"/>
        </w:rPr>
        <w:t>科技创新工作还</w:t>
      </w:r>
      <w:r>
        <w:rPr>
          <w:rFonts w:hint="eastAsia" w:ascii="CESI仿宋-GB2312" w:hAnsi="CESI仿宋-GB2312" w:eastAsia="CESI仿宋-GB2312" w:cs="CESI仿宋-GB2312"/>
          <w:sz w:val="32"/>
          <w:szCs w:val="32"/>
        </w:rPr>
        <w:t>存在很多问题，创新基础薄弱</w:t>
      </w:r>
      <w:r>
        <w:rPr>
          <w:rFonts w:hint="eastAsia" w:ascii="CESI仿宋-GB2312" w:hAnsi="CESI仿宋-GB2312" w:eastAsia="CESI仿宋-GB2312" w:cs="CESI仿宋-GB2312"/>
          <w:sz w:val="32"/>
          <w:szCs w:val="32"/>
          <w:lang w:eastAsia="zh-CN"/>
        </w:rPr>
        <w:t>、创新主体不强、创新环境不够优化。</w:t>
      </w:r>
      <w:r>
        <w:rPr>
          <w:rFonts w:hint="eastAsia" w:ascii="CESI仿宋-GB2312" w:hAnsi="CESI仿宋-GB2312" w:eastAsia="CESI仿宋-GB2312" w:cs="CESI仿宋-GB2312"/>
          <w:sz w:val="32"/>
          <w:szCs w:val="32"/>
        </w:rPr>
        <w:t>关于您提出的几点建议，我们将认真制定措施，切实抓好贯彻落实。</w:t>
      </w:r>
      <w:r>
        <w:rPr>
          <w:rFonts w:hint="eastAsia" w:ascii="CESI仿宋-GB2312" w:hAnsi="CESI仿宋-GB2312" w:eastAsia="CESI仿宋-GB2312" w:cs="CESI仿宋-GB2312"/>
          <w:b/>
          <w:bCs/>
          <w:sz w:val="32"/>
          <w:szCs w:val="32"/>
          <w:lang w:eastAsia="zh-CN"/>
        </w:rPr>
        <w:t>一是</w:t>
      </w:r>
      <w:r>
        <w:rPr>
          <w:rFonts w:hint="eastAsia" w:ascii="CESI仿宋-GB2312" w:hAnsi="CESI仿宋-GB2312" w:eastAsia="CESI仿宋-GB2312" w:cs="CESI仿宋-GB2312"/>
          <w:b/>
          <w:bCs/>
          <w:sz w:val="32"/>
          <w:szCs w:val="32"/>
        </w:rPr>
        <w:t>全力创建国家创新型城市。</w:t>
      </w:r>
      <w:r>
        <w:rPr>
          <w:rFonts w:hint="eastAsia" w:ascii="CESI仿宋-GB2312" w:hAnsi="CESI仿宋-GB2312" w:eastAsia="CESI仿宋-GB2312" w:cs="CESI仿宋-GB2312"/>
          <w:b w:val="0"/>
          <w:bCs w:val="0"/>
          <w:sz w:val="32"/>
          <w:szCs w:val="32"/>
        </w:rPr>
        <w:t>全面落实中央、省委决策部署，特别是省委楼阳生书记在我市调研时提出的“努力实现从资源型城市向创新型城市蝶变”指示要求，全力以赴创建国家创新型城市，力争2025年达到国家创新型城市创建标准。</w:t>
      </w:r>
      <w:r>
        <w:rPr>
          <w:rFonts w:hint="eastAsia" w:ascii="CESI仿宋-GB2312" w:hAnsi="CESI仿宋-GB2312" w:eastAsia="CESI仿宋-GB2312" w:cs="CESI仿宋-GB2312"/>
          <w:b/>
          <w:bCs/>
          <w:sz w:val="32"/>
          <w:szCs w:val="32"/>
          <w:lang w:eastAsia="zh-CN"/>
        </w:rPr>
        <w:t>二是</w:t>
      </w:r>
      <w:r>
        <w:rPr>
          <w:rFonts w:hint="eastAsia" w:ascii="CESI仿宋-GB2312" w:hAnsi="CESI仿宋-GB2312" w:eastAsia="CESI仿宋-GB2312" w:cs="CESI仿宋-GB2312"/>
          <w:b/>
          <w:bCs/>
          <w:sz w:val="32"/>
          <w:szCs w:val="32"/>
        </w:rPr>
        <w:t>着力建强创新平台。</w:t>
      </w:r>
      <w:r>
        <w:rPr>
          <w:rFonts w:hint="eastAsia" w:ascii="CESI仿宋-GB2312" w:hAnsi="CESI仿宋-GB2312" w:eastAsia="CESI仿宋-GB2312" w:cs="CESI仿宋-GB2312"/>
          <w:b w:val="0"/>
          <w:bCs w:val="0"/>
          <w:sz w:val="32"/>
          <w:szCs w:val="32"/>
        </w:rPr>
        <w:t>加强与省科技厅、郑州大学的沟通对接，推动中原关键金属实验室全面入轨运行；引导市产业技术研究院探索新型管理机制，积极融入省科学院重建重振体系；推动中原黄金冶炼厂省重点实验室争创国家重点实验室，加快宝武铝基新材料研发中心、铜箔产业创新研发中心创建省、国家级创新平台。</w:t>
      </w:r>
      <w:r>
        <w:rPr>
          <w:rFonts w:hint="eastAsia" w:ascii="CESI仿宋-GB2312" w:hAnsi="CESI仿宋-GB2312" w:eastAsia="CESI仿宋-GB2312" w:cs="CESI仿宋-GB2312"/>
          <w:b/>
          <w:bCs/>
          <w:sz w:val="32"/>
          <w:szCs w:val="32"/>
          <w:lang w:eastAsia="zh-CN"/>
        </w:rPr>
        <w:t>三是</w:t>
      </w:r>
      <w:r>
        <w:rPr>
          <w:rFonts w:hint="eastAsia" w:ascii="CESI仿宋-GB2312" w:hAnsi="CESI仿宋-GB2312" w:eastAsia="CESI仿宋-GB2312" w:cs="CESI仿宋-GB2312"/>
          <w:b/>
          <w:bCs/>
          <w:sz w:val="32"/>
          <w:szCs w:val="32"/>
        </w:rPr>
        <w:t>着力培育创新主体。</w:t>
      </w:r>
      <w:r>
        <w:rPr>
          <w:rFonts w:hint="eastAsia" w:ascii="CESI仿宋-GB2312" w:hAnsi="CESI仿宋-GB2312" w:eastAsia="CESI仿宋-GB2312" w:cs="CESI仿宋-GB2312"/>
          <w:b w:val="0"/>
          <w:bCs w:val="0"/>
          <w:sz w:val="32"/>
          <w:szCs w:val="32"/>
        </w:rPr>
        <w:t>启动新一轮高新技术企业倍增计划，支持“瞪羚”企业快速发展，2022年力争高新技术企业增加50家以上。持续开展“万人助万企”活动，积极对接高校、科研院所创新资源，全力服务企业求，力争2022年底实现规上工业企业研发活动全覆盖。</w:t>
      </w:r>
      <w:r>
        <w:rPr>
          <w:rFonts w:hint="eastAsia" w:ascii="CESI仿宋-GB2312" w:hAnsi="CESI仿宋-GB2312" w:eastAsia="CESI仿宋-GB2312" w:cs="CESI仿宋-GB2312"/>
          <w:b/>
          <w:bCs/>
          <w:sz w:val="32"/>
          <w:szCs w:val="32"/>
          <w:lang w:eastAsia="zh-CN"/>
        </w:rPr>
        <w:t>四是</w:t>
      </w:r>
      <w:r>
        <w:rPr>
          <w:rFonts w:hint="eastAsia" w:ascii="CESI仿宋-GB2312" w:hAnsi="CESI仿宋-GB2312" w:eastAsia="CESI仿宋-GB2312" w:cs="CESI仿宋-GB2312"/>
          <w:b/>
          <w:bCs/>
          <w:sz w:val="32"/>
          <w:szCs w:val="32"/>
        </w:rPr>
        <w:t>着力服务科技人才。</w:t>
      </w:r>
      <w:r>
        <w:rPr>
          <w:rFonts w:hint="eastAsia" w:ascii="CESI仿宋-GB2312" w:hAnsi="CESI仿宋-GB2312" w:eastAsia="CESI仿宋-GB2312" w:cs="CESI仿宋-GB2312"/>
          <w:b w:val="0"/>
          <w:bCs w:val="0"/>
          <w:sz w:val="32"/>
          <w:szCs w:val="32"/>
        </w:rPr>
        <w:t>继续开展“崤函英才”培养计划，探索异地引人才、飞地建中心等灵活多样的引进方式，出台《三门峡市企业人才服务团管理办法》，持续推动创新型科技人才（团队）、科技领军人才队伍建设。</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CESI仿宋-GB2312" w:hAnsi="CESI仿宋-GB2312" w:eastAsia="CESI仿宋-GB2312" w:cs="CESI仿宋-GB2312"/>
          <w:sz w:val="32"/>
          <w:szCs w:val="32"/>
        </w:rPr>
      </w:pPr>
      <w:r>
        <w:rPr>
          <w:rFonts w:hint="eastAsia" w:ascii="CESI仿宋-GB2312" w:hAnsi="CESI仿宋-GB2312" w:eastAsia="CESI仿宋-GB2312" w:cs="CESI仿宋-GB2312"/>
          <w:sz w:val="32"/>
          <w:szCs w:val="32"/>
        </w:rPr>
        <w:t>衷心感谢您对我们工作的关心和提出的良好建议，希望在今后的工作中继续给予关注和支持。</w:t>
      </w:r>
    </w:p>
    <w:p>
      <w:pPr>
        <w:pStyle w:val="4"/>
        <w:rPr>
          <w:rFonts w:hint="eastAsia" w:ascii="CESI仿宋-GB2312" w:hAnsi="CESI仿宋-GB2312" w:eastAsia="CESI仿宋-GB2312" w:cs="CESI仿宋-GB2312"/>
          <w:sz w:val="32"/>
          <w:szCs w:val="32"/>
        </w:rPr>
      </w:pPr>
    </w:p>
    <w:p>
      <w:pPr>
        <w:pStyle w:val="4"/>
        <w:rPr>
          <w:rFonts w:hint="eastAsia" w:ascii="CESI仿宋-GB2312" w:hAnsi="CESI仿宋-GB2312" w:eastAsia="CESI仿宋-GB2312" w:cs="CESI仿宋-GB2312"/>
          <w:sz w:val="32"/>
          <w:szCs w:val="32"/>
          <w:lang w:val="en-US" w:eastAsia="zh-CN"/>
        </w:rPr>
      </w:pPr>
      <w:r>
        <w:rPr>
          <w:rFonts w:hint="eastAsia" w:ascii="CESI仿宋-GB2312" w:hAnsi="CESI仿宋-GB2312" w:eastAsia="CESI仿宋-GB2312" w:cs="CESI仿宋-GB2312"/>
          <w:sz w:val="32"/>
          <w:szCs w:val="32"/>
          <w:lang w:val="en-US" w:eastAsia="zh-CN"/>
        </w:rPr>
        <w:t xml:space="preserve">                                    三门峡市科学技术局</w:t>
      </w:r>
    </w:p>
    <w:p>
      <w:pPr>
        <w:pStyle w:val="4"/>
        <w:rPr>
          <w:rFonts w:hint="eastAsia" w:ascii="CESI仿宋-GB2312" w:hAnsi="CESI仿宋-GB2312" w:eastAsia="CESI仿宋-GB2312" w:cs="CESI仿宋-GB2312"/>
          <w:sz w:val="32"/>
          <w:szCs w:val="32"/>
        </w:rPr>
      </w:pPr>
      <w:r>
        <w:rPr>
          <w:rFonts w:hint="eastAsia" w:ascii="CESI仿宋-GB2312" w:hAnsi="CESI仿宋-GB2312" w:eastAsia="CESI仿宋-GB2312" w:cs="CESI仿宋-GB2312"/>
          <w:sz w:val="32"/>
          <w:szCs w:val="32"/>
          <w:lang w:val="en-US" w:eastAsia="zh-CN"/>
        </w:rPr>
        <w:t xml:space="preserve">                                    </w:t>
      </w:r>
      <w:r>
        <w:rPr>
          <w:rFonts w:hint="eastAsia" w:ascii="CESI仿宋-GB2312" w:hAnsi="CESI仿宋-GB2312" w:eastAsia="CESI仿宋-GB2312" w:cs="CESI仿宋-GB2312"/>
          <w:spacing w:val="9"/>
          <w:sz w:val="32"/>
        </w:rPr>
        <w:t>二〇</w:t>
      </w:r>
      <w:r>
        <w:rPr>
          <w:rFonts w:hint="eastAsia" w:ascii="CESI仿宋-GB2312" w:hAnsi="CESI仿宋-GB2312" w:eastAsia="CESI仿宋-GB2312" w:cs="CESI仿宋-GB2312"/>
          <w:spacing w:val="9"/>
          <w:sz w:val="32"/>
          <w:lang w:eastAsia="zh-CN"/>
        </w:rPr>
        <w:t>二二</w:t>
      </w:r>
      <w:r>
        <w:rPr>
          <w:rFonts w:hint="eastAsia" w:ascii="CESI仿宋-GB2312" w:hAnsi="CESI仿宋-GB2312" w:eastAsia="CESI仿宋-GB2312" w:cs="CESI仿宋-GB2312"/>
          <w:spacing w:val="9"/>
          <w:sz w:val="32"/>
        </w:rPr>
        <w:t>年</w:t>
      </w:r>
      <w:r>
        <w:rPr>
          <w:rFonts w:hint="eastAsia" w:ascii="CESI仿宋-GB2312" w:hAnsi="CESI仿宋-GB2312" w:eastAsia="CESI仿宋-GB2312" w:cs="CESI仿宋-GB2312"/>
          <w:spacing w:val="9"/>
          <w:sz w:val="32"/>
          <w:lang w:val="en-US" w:eastAsia="zh-CN"/>
        </w:rPr>
        <w:t xml:space="preserve"> </w:t>
      </w:r>
      <w:r>
        <w:rPr>
          <w:rFonts w:hint="eastAsia" w:ascii="CESI仿宋-GB2312" w:hAnsi="CESI仿宋-GB2312" w:eastAsia="CESI仿宋-GB2312" w:cs="CESI仿宋-GB2312"/>
          <w:spacing w:val="9"/>
          <w:sz w:val="32"/>
        </w:rPr>
        <w:t>月</w:t>
      </w:r>
      <w:r>
        <w:rPr>
          <w:rFonts w:hint="eastAsia" w:ascii="CESI仿宋-GB2312" w:hAnsi="CESI仿宋-GB2312" w:eastAsia="CESI仿宋-GB2312" w:cs="CESI仿宋-GB2312"/>
          <w:spacing w:val="9"/>
          <w:sz w:val="32"/>
          <w:lang w:val="en-US" w:eastAsia="zh-CN"/>
        </w:rPr>
        <w:t xml:space="preserve"> </w:t>
      </w:r>
      <w:r>
        <w:rPr>
          <w:rFonts w:hint="eastAsia" w:ascii="CESI仿宋-GB2312" w:hAnsi="CESI仿宋-GB2312" w:eastAsia="CESI仿宋-GB2312" w:cs="CESI仿宋-GB2312"/>
          <w:spacing w:val="9"/>
          <w:sz w:val="32"/>
        </w:rPr>
        <w:t>日</w:t>
      </w:r>
    </w:p>
    <w:p>
      <w:pPr>
        <w:pStyle w:val="2"/>
        <w:ind w:left="0" w:leftChars="0" w:firstLine="0" w:firstLineChars="0"/>
        <w:rPr>
          <w:rFonts w:hint="eastAsia" w:ascii="CESI仿宋-GB2312" w:hAnsi="CESI仿宋-GB2312" w:eastAsia="CESI仿宋-GB2312" w:cs="CESI仿宋-GB2312"/>
          <w:sz w:val="32"/>
          <w:szCs w:val="32"/>
          <w:lang w:val="en-US" w:eastAsia="zh-CN"/>
        </w:rPr>
      </w:pPr>
      <w:r>
        <w:rPr>
          <w:rFonts w:hint="eastAsia" w:ascii="CESI仿宋-GB2312" w:hAnsi="CESI仿宋-GB2312" w:eastAsia="CESI仿宋-GB2312" w:cs="CESI仿宋-GB2312"/>
          <w:sz w:val="32"/>
          <w:szCs w:val="32"/>
          <w:lang w:val="en-US" w:eastAsia="zh-CN"/>
        </w:rPr>
        <w:t xml:space="preserve">   </w:t>
      </w:r>
    </w:p>
    <w:p>
      <w:pPr>
        <w:pStyle w:val="2"/>
        <w:ind w:left="0" w:leftChars="0" w:firstLine="640" w:firstLineChars="200"/>
        <w:rPr>
          <w:rFonts w:hint="eastAsia" w:ascii="CESI仿宋-GB2312" w:hAnsi="CESI仿宋-GB2312" w:eastAsia="CESI仿宋-GB2312" w:cs="CESI仿宋-GB2312"/>
          <w:lang w:val="en-US" w:eastAsia="zh-CN"/>
        </w:rPr>
      </w:pPr>
      <w:r>
        <w:rPr>
          <w:rFonts w:hint="eastAsia" w:ascii="CESI仿宋-GB2312" w:hAnsi="CESI仿宋-GB2312" w:eastAsia="CESI仿宋-GB2312" w:cs="CESI仿宋-GB2312"/>
          <w:sz w:val="32"/>
          <w:szCs w:val="32"/>
          <w:lang w:val="en-US" w:eastAsia="zh-CN"/>
        </w:rPr>
        <w:t xml:space="preserve"> 联系部门及电话：三门峡市科技局 2513705  联系人：孙伟</w:t>
      </w:r>
    </w:p>
    <w:p>
      <w:pPr>
        <w:ind w:firstLine="640" w:firstLineChars="200"/>
        <w:jc w:val="left"/>
        <w:rPr>
          <w:rFonts w:hint="eastAsia" w:ascii="CESI仿宋-GB2312" w:hAnsi="CESI仿宋-GB2312" w:eastAsia="CESI仿宋-GB2312" w:cs="CESI仿宋-GB2312"/>
          <w:sz w:val="32"/>
          <w:szCs w:val="32"/>
        </w:rPr>
      </w:pPr>
    </w:p>
    <w:p>
      <w:pPr>
        <w:ind w:firstLine="640" w:firstLineChars="200"/>
        <w:jc w:val="left"/>
        <w:rPr>
          <w:rFonts w:hint="eastAsia" w:ascii="CESI仿宋-GB2312" w:hAnsi="CESI仿宋-GB2312" w:eastAsia="CESI仿宋-GB2312" w:cs="CESI仿宋-GB2312"/>
          <w:bCs/>
          <w:color w:val="FF0000"/>
          <w:sz w:val="32"/>
          <w:szCs w:val="32"/>
          <w:lang w:eastAsia="zh-CN"/>
        </w:rPr>
      </w:pPr>
      <w:r>
        <w:rPr>
          <w:rFonts w:hint="eastAsia" w:ascii="CESI仿宋-GB2312" w:hAnsi="CESI仿宋-GB2312" w:eastAsia="CESI仿宋-GB2312" w:cs="CESI仿宋-GB2312"/>
          <w:sz w:val="32"/>
          <w:szCs w:val="32"/>
        </w:rPr>
        <w:t>抄送</w:t>
      </w:r>
      <w:r>
        <w:rPr>
          <w:rFonts w:hint="eastAsia" w:ascii="CESI仿宋-GB2312" w:hAnsi="CESI仿宋-GB2312" w:eastAsia="CESI仿宋-GB2312" w:cs="CESI仿宋-GB2312"/>
          <w:color w:val="auto"/>
          <w:sz w:val="32"/>
          <w:szCs w:val="32"/>
        </w:rPr>
        <w:t>：市政协提案委（3份），市政府办公室人大政协联络科（1份）</w:t>
      </w:r>
      <w:r>
        <w:rPr>
          <w:rFonts w:hint="eastAsia" w:ascii="CESI仿宋-GB2312" w:hAnsi="CESI仿宋-GB2312" w:eastAsia="CESI仿宋-GB2312" w:cs="CESI仿宋-GB2312"/>
          <w:sz w:val="32"/>
          <w:szCs w:val="32"/>
          <w:lang w:eastAsia="zh-CN"/>
        </w:rPr>
        <w:t>。</w:t>
      </w:r>
      <w:bookmarkStart w:id="0" w:name="_GoBack"/>
      <w:bookmarkEnd w:id="0"/>
    </w:p>
    <w:p>
      <w:pPr>
        <w:spacing w:line="600" w:lineRule="exact"/>
        <w:ind w:firstLine="640" w:firstLineChars="200"/>
        <w:rPr>
          <w:rFonts w:hint="eastAsia" w:ascii="仿宋" w:hAnsi="仿宋" w:eastAsia="仿宋" w:cs="仿宋"/>
          <w:sz w:val="32"/>
          <w:szCs w:val="32"/>
        </w:rPr>
      </w:pPr>
    </w:p>
    <w:sectPr>
      <w:foot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panose1 w:val="02010600030101010101"/>
    <w:charset w:val="7A"/>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仿宋">
    <w:altName w:val="宋体"/>
    <w:panose1 w:val="02010609060101010101"/>
    <w:charset w:val="86"/>
    <w:family w:val="modern"/>
    <w:pitch w:val="default"/>
    <w:sig w:usb0="00000000" w:usb1="00000000" w:usb2="00000016" w:usb3="00000000" w:csb0="00040001" w:csb1="00000000"/>
  </w:font>
  <w:font w:name="文星标宋">
    <w:altName w:val="宋体"/>
    <w:panose1 w:val="00000000000000000000"/>
    <w:charset w:val="00"/>
    <w:family w:val="auto"/>
    <w:pitch w:val="default"/>
    <w:sig w:usb0="00000000" w:usb1="00000000" w:usb2="00000000" w:usb3="00000000" w:csb0="00040001" w:csb1="00000000"/>
  </w:font>
  <w:font w:name="CESI仿宋-GB2312">
    <w:panose1 w:val="02000500000000000000"/>
    <w:charset w:val="86"/>
    <w:family w:val="auto"/>
    <w:pitch w:val="default"/>
    <w:sig w:usb0="800002AF" w:usb1="084F6CF8" w:usb2="00000010" w:usb3="00000000" w:csb0="0004000F" w:csb1="00000000"/>
  </w:font>
  <w:font w:name="CESI楷体-GB2312">
    <w:panose1 w:val="02000500000000000000"/>
    <w:charset w:val="86"/>
    <w:family w:val="auto"/>
    <w:pitch w:val="default"/>
    <w:sig w:usb0="800002BF" w:usb1="184F6CF8" w:usb2="00000012" w:usb3="00000000" w:csb0="0004000F" w:csb1="00000000"/>
  </w:font>
  <w:font w:name="方正仿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仿宋_GB2312">
    <w:altName w:val="宋体"/>
    <w:panose1 w:val="02010609030101010101"/>
    <w:charset w:val="00"/>
    <w:family w:val="modern"/>
    <w:pitch w:val="default"/>
    <w:sig w:usb0="00000000" w:usb1="00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WAAAAZHJzL1BLAQIUABQAAAAIAIdO4kCzSVju&#10;0AAAAAUBAAAPAAAAAAAAAAEAIAAAADgAAABkcnMvZG93bnJldi54bWxQSwECFAAUAAAACACHTuJA&#10;BdxysBMCAAATBAAADgAAAAAAAAABACAAAAA1AQAAZHJzL2Uyb0RvYy54bWxQSwUGAAAAAAYABgBZ&#10;AQAAugU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M2M2U1NGE1YWU0ZGU0ZTFiNTJiMDk4MjVjZTJkMzgifQ=="/>
  </w:docVars>
  <w:rsids>
    <w:rsidRoot w:val="21EC2532"/>
    <w:rsid w:val="21EC2532"/>
    <w:rsid w:val="44F35139"/>
    <w:rsid w:val="47E664DF"/>
    <w:rsid w:val="5AE932B3"/>
    <w:rsid w:val="6AFD3060"/>
    <w:rsid w:val="6FBD4391"/>
    <w:rsid w:val="BFB770E4"/>
    <w:rsid w:val="DF9D8821"/>
    <w:rsid w:val="E7F707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仿宋" w:hAnsi="仿宋" w:eastAsia="仿宋" w:cs="Times New Roman"/>
      <w:kern w:val="2"/>
      <w:sz w:val="32"/>
      <w:szCs w:val="32"/>
      <w:lang w:val="en-US" w:eastAsia="zh-CN" w:bidi="ar-SA"/>
    </w:rPr>
  </w:style>
  <w:style w:type="paragraph" w:styleId="7">
    <w:name w:val="heading 2"/>
    <w:basedOn w:val="1"/>
    <w:next w:val="1"/>
    <w:qFormat/>
    <w:uiPriority w:val="0"/>
    <w:pPr>
      <w:keepNext/>
      <w:keepLines/>
      <w:spacing w:before="260" w:after="260" w:line="416" w:lineRule="auto"/>
      <w:outlineLvl w:val="1"/>
    </w:pPr>
    <w:rPr>
      <w:rFonts w:ascii="Arial" w:hAnsi="Arial" w:eastAsia="黑体" w:cs="Times New Roman"/>
      <w:b/>
      <w:bCs/>
      <w:sz w:val="32"/>
      <w:szCs w:val="32"/>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4"/>
    <w:qFormat/>
    <w:uiPriority w:val="0"/>
    <w:pPr>
      <w:ind w:firstLine="420" w:firstLineChars="200"/>
    </w:pPr>
  </w:style>
  <w:style w:type="paragraph" w:styleId="3">
    <w:name w:val="Body Text Indent"/>
    <w:basedOn w:val="1"/>
    <w:next w:val="2"/>
    <w:qFormat/>
    <w:uiPriority w:val="0"/>
    <w:pPr>
      <w:spacing w:after="120"/>
      <w:ind w:left="420" w:leftChars="200"/>
    </w:pPr>
  </w:style>
  <w:style w:type="paragraph" w:styleId="4">
    <w:name w:val="Body Text First Indent"/>
    <w:basedOn w:val="5"/>
    <w:next w:val="2"/>
    <w:qFormat/>
    <w:uiPriority w:val="0"/>
    <w:pPr>
      <w:ind w:firstLine="420" w:firstLineChars="100"/>
    </w:pPr>
    <w:rPr>
      <w:sz w:val="21"/>
    </w:rPr>
  </w:style>
  <w:style w:type="paragraph" w:styleId="5">
    <w:name w:val="Body Text"/>
    <w:basedOn w:val="1"/>
    <w:next w:val="6"/>
    <w:qFormat/>
    <w:uiPriority w:val="0"/>
    <w:pPr>
      <w:spacing w:line="600" w:lineRule="exact"/>
      <w:jc w:val="center"/>
    </w:pPr>
    <w:rPr>
      <w:rFonts w:ascii="Calibri" w:hAnsi="Calibri" w:eastAsia="文星标宋" w:cs="宋体"/>
      <w:sz w:val="44"/>
      <w:szCs w:val="44"/>
    </w:rPr>
  </w:style>
  <w:style w:type="paragraph" w:styleId="6">
    <w:name w:val="Body Text 2"/>
    <w:basedOn w:val="1"/>
    <w:qFormat/>
    <w:uiPriority w:val="0"/>
    <w:pPr>
      <w:spacing w:after="120" w:line="480" w:lineRule="auto"/>
    </w:pPr>
  </w:style>
  <w:style w:type="paragraph" w:styleId="8">
    <w:name w:val="Normal Indent"/>
    <w:basedOn w:val="1"/>
    <w:qFormat/>
    <w:uiPriority w:val="0"/>
    <w:pPr>
      <w:spacing w:line="360" w:lineRule="auto"/>
      <w:ind w:firstLine="567"/>
    </w:pPr>
    <w:rPr>
      <w:rFonts w:ascii="Calibri" w:hAnsi="宋体" w:eastAsia="宋体" w:cs="黑体"/>
      <w:kern w:val="0"/>
      <w:sz w:val="28"/>
      <w:szCs w:val="20"/>
    </w:r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1">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2">
    <w:name w:val="Normal (Web)"/>
    <w:basedOn w:val="1"/>
    <w:qFormat/>
    <w:uiPriority w:val="0"/>
    <w:pPr>
      <w:spacing w:before="100" w:beforeAutospacing="1" w:after="100" w:afterAutospacing="1"/>
      <w:jc w:val="left"/>
    </w:pPr>
    <w:rPr>
      <w:rFonts w:ascii="Calibri" w:hAnsi="Calibri" w:eastAsia="宋体" w:cs="Times New Roman"/>
      <w:kern w:val="0"/>
      <w:sz w:val="24"/>
    </w:rPr>
  </w:style>
  <w:style w:type="character" w:customStyle="1" w:styleId="15">
    <w:name w:val="UserStyle_2"/>
    <w:qFormat/>
    <w:uiPriority w:val="0"/>
    <w:rPr>
      <w:rFonts w:ascii="Times New Roman" w:hAnsi="Times New Roma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4577</Words>
  <Characters>4771</Characters>
  <Lines>0</Lines>
  <Paragraphs>0</Paragraphs>
  <TotalTime>5</TotalTime>
  <ScaleCrop>false</ScaleCrop>
  <LinksUpToDate>false</LinksUpToDate>
  <CharactersWithSpaces>4807</CharactersWithSpaces>
  <Application>WPS Office_11.8.2.1114_F1E327BC-269C-435d-A152-05C5408002CA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2022-08-26T17:19:00Z</dcterms:created>
  <dc:creator>大圣</dc:creator>
  <cp:lastModifiedBy>lenovo</cp:lastModifiedBy>
  <cp:lastPrinted>2022-09-10T07:46:00Z</cp:lastPrinted>
  <dcterms:modified xsi:type="dcterms:W3CDTF">2022-09-09T16:57:30Z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2052-11.8.2.1114</vt:lpwstr>
  </property>
  <property fmtid="{D5CDD505-2E9C-101B-9397-08002B2CF9AE}" pid="3" name="ICV">
    <vt:lpwstr>589712B462114855B64CCE68DC5F08B6</vt:lpwstr>
  </property>
</Properties>
</file>